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43667718"/>
    <w:bookmarkEnd w:id="0"/>
    <w:p w:rsidR="00230693" w:rsidRPr="00507CB5" w:rsidRDefault="00AE4038" w:rsidP="00230693">
      <w:pPr>
        <w:ind w:left="6480" w:firstLine="720"/>
        <w:rPr>
          <w:rFonts w:ascii="Century" w:hAnsi="Century" w:cs="Arial"/>
          <w:b/>
          <w:bCs/>
          <w:sz w:val="21"/>
          <w:szCs w:val="21"/>
        </w:rPr>
      </w:pPr>
      <w:r w:rsidRPr="00507CB5">
        <w:rPr>
          <w:rFonts w:ascii="Century" w:hAnsi="Century"/>
          <w:noProof/>
        </w:rPr>
        <w:object w:dxaOrig="1755"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86.25pt" o:ole="" fillcolor="window">
            <v:imagedata r:id="rId9" o:title=""/>
          </v:shape>
          <o:OLEObject Type="Embed" ProgID="Word.Picture.8" ShapeID="_x0000_i1025" DrawAspect="Content" ObjectID="_1544856744" r:id="rId10"/>
        </w:object>
      </w:r>
    </w:p>
    <w:p w:rsidR="00230693" w:rsidRPr="00507CB5" w:rsidRDefault="0061198D" w:rsidP="001509E8">
      <w:pPr>
        <w:rPr>
          <w:rFonts w:ascii="Century" w:hAnsi="Century" w:cs="Arial"/>
          <w:b/>
          <w:bCs/>
          <w:sz w:val="21"/>
          <w:szCs w:val="21"/>
        </w:rPr>
      </w:pPr>
    </w:p>
    <w:p w:rsidR="00CE71B8" w:rsidRPr="00507CB5" w:rsidRDefault="0061198D" w:rsidP="00230693">
      <w:pPr>
        <w:pBdr>
          <w:top w:val="single" w:sz="4" w:space="1" w:color="auto"/>
        </w:pBdr>
        <w:spacing w:before="60"/>
        <w:rPr>
          <w:rFonts w:ascii="Century" w:hAnsi="Century" w:cs="Arial"/>
          <w:b/>
          <w:bCs/>
          <w:sz w:val="21"/>
          <w:szCs w:val="21"/>
        </w:rPr>
      </w:pPr>
    </w:p>
    <w:p w:rsidR="0070796A" w:rsidRPr="00507CB5" w:rsidRDefault="00AE4038" w:rsidP="00230693">
      <w:pPr>
        <w:pBdr>
          <w:top w:val="single" w:sz="4" w:space="1" w:color="auto"/>
        </w:pBdr>
        <w:spacing w:before="60"/>
        <w:rPr>
          <w:rFonts w:ascii="Century" w:hAnsi="Century" w:cs="Arial"/>
          <w:b/>
          <w:bCs/>
          <w:sz w:val="21"/>
          <w:szCs w:val="21"/>
        </w:rPr>
      </w:pPr>
      <w:proofErr w:type="spellStart"/>
      <w:r w:rsidRPr="00507CB5">
        <w:rPr>
          <w:rFonts w:ascii="Century" w:hAnsi="Century" w:cs="Arial"/>
          <w:b/>
          <w:bCs/>
          <w:sz w:val="21"/>
          <w:szCs w:val="21"/>
          <w:lang w:val="ja-JP"/>
        </w:rPr>
        <w:t>グローバルリスク報告書</w:t>
      </w:r>
      <w:proofErr w:type="spellEnd"/>
      <w:r w:rsidRPr="00507CB5">
        <w:rPr>
          <w:rFonts w:ascii="Century" w:hAnsi="Century" w:cs="Arial"/>
          <w:b/>
          <w:bCs/>
          <w:sz w:val="21"/>
          <w:szCs w:val="21"/>
          <w:lang w:val="ja-JP"/>
        </w:rPr>
        <w:t>2017</w:t>
      </w:r>
      <w:proofErr w:type="spellStart"/>
      <w:r w:rsidRPr="00507CB5">
        <w:rPr>
          <w:rFonts w:ascii="Century" w:hAnsi="Century" w:cs="Arial"/>
          <w:b/>
          <w:bCs/>
          <w:sz w:val="21"/>
          <w:szCs w:val="21"/>
          <w:lang w:val="ja-JP"/>
        </w:rPr>
        <w:t>年版：エグゼクティブサマリ</w:t>
      </w:r>
      <w:proofErr w:type="spellEnd"/>
      <w:r w:rsidRPr="00507CB5">
        <w:rPr>
          <w:rFonts w:ascii="Century" w:hAnsi="Century" w:cs="Arial"/>
          <w:b/>
          <w:bCs/>
          <w:sz w:val="21"/>
          <w:szCs w:val="21"/>
          <w:lang w:val="ja-JP"/>
        </w:rPr>
        <w:t>ー</w:t>
      </w:r>
    </w:p>
    <w:p w:rsidR="0070796A" w:rsidRPr="00507CB5" w:rsidRDefault="0061198D" w:rsidP="001509E8">
      <w:pPr>
        <w:rPr>
          <w:rFonts w:ascii="Century" w:hAnsi="Century" w:cs="Arial"/>
          <w:b/>
          <w:bCs/>
          <w:sz w:val="21"/>
          <w:szCs w:val="21"/>
        </w:rPr>
      </w:pPr>
    </w:p>
    <w:p w:rsidR="001509E8" w:rsidRPr="00507CB5" w:rsidRDefault="00AE4038" w:rsidP="001509E8">
      <w:pPr>
        <w:rPr>
          <w:rFonts w:ascii="Century" w:hAnsi="Century" w:cs="Arial"/>
          <w:sz w:val="21"/>
          <w:szCs w:val="21"/>
        </w:rPr>
      </w:pPr>
      <w:r w:rsidRPr="00507CB5">
        <w:rPr>
          <w:rFonts w:ascii="Century" w:hAnsi="Century" w:cs="Arial"/>
          <w:sz w:val="21"/>
          <w:szCs w:val="21"/>
          <w:lang w:val="ja-JP"/>
        </w:rPr>
        <w:t>「</w:t>
      </w:r>
      <w:proofErr w:type="spellStart"/>
      <w:r w:rsidRPr="00507CB5">
        <w:rPr>
          <w:rFonts w:ascii="Century" w:hAnsi="Century" w:cs="Arial"/>
          <w:sz w:val="21"/>
          <w:szCs w:val="21"/>
          <w:lang w:val="ja-JP"/>
        </w:rPr>
        <w:t>グローバルリスク報告書」は</w:t>
      </w:r>
      <w:proofErr w:type="spellEnd"/>
      <w:r w:rsidRPr="00507CB5">
        <w:rPr>
          <w:rFonts w:ascii="Century" w:hAnsi="Century" w:cs="Arial"/>
          <w:sz w:val="21"/>
          <w:szCs w:val="21"/>
          <w:lang w:val="ja-JP"/>
        </w:rPr>
        <w:t>、</w:t>
      </w:r>
      <w:r w:rsidRPr="00507CB5">
        <w:rPr>
          <w:rFonts w:ascii="Century" w:hAnsi="Century" w:cs="Arial"/>
          <w:sz w:val="21"/>
          <w:szCs w:val="21"/>
          <w:lang w:val="ja-JP"/>
        </w:rPr>
        <w:t>10</w:t>
      </w:r>
      <w:r w:rsidRPr="00507CB5">
        <w:rPr>
          <w:rFonts w:ascii="Century" w:hAnsi="Century" w:cs="Arial"/>
          <w:sz w:val="21"/>
          <w:szCs w:val="21"/>
          <w:lang w:val="ja-JP"/>
        </w:rPr>
        <w:t>年以上にわたり、グローバルリスクの進展とリスク相互の深い連関に着目してきた。同報告書ではまた、景気回復の弱さや技術変革の速度などに関連するリスクを増幅させる、不平等や深まりゆく社会的・政治的分極化といった根強い長期的動向にハイライトを当ててきたが、こうした動向は、政治的不満や不信の高まりが世界各国で露わになった</w:t>
      </w:r>
      <w:r w:rsidRPr="00507CB5">
        <w:rPr>
          <w:rFonts w:ascii="Century" w:hAnsi="Century" w:cs="Arial"/>
          <w:sz w:val="21"/>
          <w:szCs w:val="21"/>
          <w:lang w:val="ja-JP"/>
        </w:rPr>
        <w:t>2016</w:t>
      </w:r>
      <w:proofErr w:type="spellStart"/>
      <w:r w:rsidRPr="00507CB5">
        <w:rPr>
          <w:rFonts w:ascii="Century" w:hAnsi="Century" w:cs="Arial"/>
          <w:sz w:val="21"/>
          <w:szCs w:val="21"/>
          <w:lang w:val="ja-JP"/>
        </w:rPr>
        <w:t>年に極めて明確なものとなった。英国の</w:t>
      </w:r>
      <w:proofErr w:type="spellEnd"/>
      <w:r w:rsidRPr="00507CB5">
        <w:rPr>
          <w:rFonts w:ascii="Century" w:hAnsi="Century" w:cs="Arial"/>
          <w:sz w:val="21"/>
          <w:szCs w:val="21"/>
          <w:lang w:val="ja-JP"/>
        </w:rPr>
        <w:t>EU</w:t>
      </w:r>
      <w:r w:rsidRPr="00507CB5">
        <w:rPr>
          <w:rFonts w:ascii="Century" w:hAnsi="Century" w:cs="Arial"/>
          <w:sz w:val="21"/>
          <w:szCs w:val="21"/>
          <w:lang w:val="ja-JP"/>
        </w:rPr>
        <w:t>離脱やアメリカ大統領選挙でのドナルド・トランプ氏選出など、欧米諸国でディスラプション（創造的破壊）の兆候が極めて目を引く形で生じた一方、世界全体では、現在の国内および国際的現状を構成する諸要素への反動が増大しつつあることが明らかである。</w:t>
      </w:r>
    </w:p>
    <w:p w:rsidR="001509E8" w:rsidRPr="00507CB5" w:rsidRDefault="0061198D" w:rsidP="001509E8">
      <w:pPr>
        <w:rPr>
          <w:rFonts w:ascii="Century" w:hAnsi="Century" w:cs="Arial"/>
          <w:sz w:val="21"/>
          <w:szCs w:val="21"/>
        </w:rPr>
      </w:pPr>
    </w:p>
    <w:p w:rsidR="001509E8" w:rsidRPr="00507CB5" w:rsidRDefault="00AE4038" w:rsidP="001509E8">
      <w:pPr>
        <w:rPr>
          <w:rFonts w:ascii="Century" w:hAnsi="Century" w:cs="Arial"/>
          <w:b/>
          <w:sz w:val="21"/>
          <w:szCs w:val="21"/>
        </w:rPr>
      </w:pPr>
      <w:proofErr w:type="spellStart"/>
      <w:r w:rsidRPr="00507CB5">
        <w:rPr>
          <w:rFonts w:ascii="Century" w:hAnsi="Century" w:cs="Arial"/>
          <w:b/>
          <w:bCs/>
          <w:sz w:val="21"/>
          <w:szCs w:val="21"/>
          <w:lang w:val="ja-JP"/>
        </w:rPr>
        <w:t>グローバルリスクの展望図</w:t>
      </w:r>
      <w:proofErr w:type="spellEnd"/>
    </w:p>
    <w:p w:rsidR="001509E8" w:rsidRPr="00507CB5" w:rsidRDefault="00AE4038" w:rsidP="001509E8">
      <w:pPr>
        <w:rPr>
          <w:rFonts w:ascii="Century" w:hAnsi="Century" w:cs="Arial"/>
          <w:sz w:val="21"/>
          <w:szCs w:val="21"/>
        </w:rPr>
      </w:pPr>
      <w:r w:rsidRPr="00507CB5">
        <w:rPr>
          <w:rFonts w:ascii="Century" w:hAnsi="Century" w:cs="Arial"/>
          <w:sz w:val="21"/>
          <w:szCs w:val="21"/>
          <w:lang w:val="ja-JP"/>
        </w:rPr>
        <w:t>「グローバルリスク報告書」では、様々な年齢層や国の、そして実業界、学術界、市民社会、政府といった各部門の多種多様な視点の集大成である、グローバルリスク意識調査（</w:t>
      </w:r>
      <w:r w:rsidRPr="00507CB5">
        <w:rPr>
          <w:rFonts w:ascii="Century" w:hAnsi="Century" w:cs="Arial"/>
          <w:sz w:val="21"/>
          <w:szCs w:val="21"/>
          <w:lang w:val="ja-JP"/>
        </w:rPr>
        <w:t>Global Risks Perception Survey: GRPS</w:t>
      </w:r>
      <w:r w:rsidRPr="00507CB5">
        <w:rPr>
          <w:rFonts w:ascii="Century" w:hAnsi="Century" w:cs="Arial"/>
          <w:sz w:val="21"/>
          <w:szCs w:val="21"/>
          <w:lang w:val="ja-JP"/>
        </w:rPr>
        <w:t>）</w:t>
      </w:r>
      <w:proofErr w:type="spellStart"/>
      <w:r w:rsidRPr="00507CB5">
        <w:rPr>
          <w:rFonts w:ascii="Century" w:hAnsi="Century" w:cs="Arial"/>
          <w:sz w:val="21"/>
          <w:szCs w:val="21"/>
          <w:lang w:val="ja-JP"/>
        </w:rPr>
        <w:t>を主要データの</w:t>
      </w:r>
      <w:proofErr w:type="spellEnd"/>
      <w:r w:rsidRPr="00507CB5">
        <w:rPr>
          <w:rFonts w:ascii="Century" w:hAnsi="Century" w:cs="Arial"/>
          <w:sz w:val="21"/>
          <w:szCs w:val="21"/>
          <w:lang w:val="ja-JP"/>
        </w:rPr>
        <w:t>1</w:t>
      </w:r>
      <w:proofErr w:type="spellStart"/>
      <w:r w:rsidRPr="00507CB5">
        <w:rPr>
          <w:rFonts w:ascii="Century" w:hAnsi="Century" w:cs="Arial"/>
          <w:sz w:val="21"/>
          <w:szCs w:val="21"/>
          <w:lang w:val="ja-JP"/>
        </w:rPr>
        <w:t>つとして分析を行っている</w:t>
      </w:r>
      <w:proofErr w:type="spellEnd"/>
      <w:r w:rsidRPr="00507CB5">
        <w:rPr>
          <w:rFonts w:ascii="Century" w:hAnsi="Century" w:cs="Arial"/>
          <w:sz w:val="21"/>
          <w:szCs w:val="21"/>
          <w:lang w:val="ja-JP"/>
        </w:rPr>
        <w:t>。</w:t>
      </w:r>
    </w:p>
    <w:p w:rsidR="001509E8" w:rsidRPr="00507CB5" w:rsidRDefault="0061198D" w:rsidP="001509E8">
      <w:pPr>
        <w:rPr>
          <w:rFonts w:ascii="Century" w:hAnsi="Century" w:cs="Arial"/>
          <w:sz w:val="21"/>
          <w:szCs w:val="21"/>
        </w:rPr>
      </w:pPr>
    </w:p>
    <w:p w:rsidR="001509E8" w:rsidRPr="00507CB5" w:rsidRDefault="00AE4038" w:rsidP="00691A3C">
      <w:pPr>
        <w:rPr>
          <w:rFonts w:ascii="Century" w:hAnsi="Century" w:cs="Arial"/>
          <w:sz w:val="21"/>
          <w:szCs w:val="21"/>
        </w:rPr>
      </w:pPr>
      <w:proofErr w:type="spellStart"/>
      <w:r w:rsidRPr="00507CB5">
        <w:rPr>
          <w:rFonts w:ascii="Century" w:hAnsi="Century" w:cs="Arial"/>
          <w:sz w:val="21"/>
          <w:szCs w:val="21"/>
          <w:lang w:val="ja-JP"/>
        </w:rPr>
        <w:t>今回得られた知見は、世界が現在直面している</w:t>
      </w:r>
      <w:proofErr w:type="spellEnd"/>
      <w:r w:rsidRPr="00507CB5">
        <w:rPr>
          <w:rFonts w:ascii="Century" w:hAnsi="Century" w:cs="Arial"/>
          <w:sz w:val="21"/>
          <w:szCs w:val="21"/>
          <w:lang w:val="ja-JP"/>
        </w:rPr>
        <w:t>5</w:t>
      </w:r>
      <w:proofErr w:type="spellStart"/>
      <w:r w:rsidRPr="00507CB5">
        <w:rPr>
          <w:rFonts w:ascii="Century" w:hAnsi="Century" w:cs="Arial"/>
          <w:sz w:val="21"/>
          <w:szCs w:val="21"/>
          <w:lang w:val="ja-JP"/>
        </w:rPr>
        <w:t>つの重要な課題を端的に示すものとなった。そのうち最初の</w:t>
      </w:r>
      <w:proofErr w:type="spellEnd"/>
      <w:r w:rsidRPr="00507CB5">
        <w:rPr>
          <w:rFonts w:ascii="Century" w:hAnsi="Century" w:cs="Arial"/>
          <w:sz w:val="21"/>
          <w:szCs w:val="21"/>
          <w:lang w:val="ja-JP"/>
        </w:rPr>
        <w:t>2</w:t>
      </w:r>
      <w:proofErr w:type="spellStart"/>
      <w:r w:rsidRPr="00507CB5">
        <w:rPr>
          <w:rFonts w:ascii="Century" w:hAnsi="Century" w:cs="Arial"/>
          <w:sz w:val="21"/>
          <w:szCs w:val="21"/>
          <w:lang w:val="ja-JP"/>
        </w:rPr>
        <w:t>つは経済のカテゴリーに属するもので</w:t>
      </w:r>
      <w:proofErr w:type="spellEnd"/>
      <w:r w:rsidRPr="00507CB5">
        <w:rPr>
          <w:rFonts w:ascii="Century" w:hAnsi="Century" w:cs="Arial"/>
          <w:sz w:val="21"/>
          <w:szCs w:val="21"/>
          <w:lang w:val="ja-JP"/>
        </w:rPr>
        <w:t>、</w:t>
      </w:r>
      <w:r w:rsidRPr="00507CB5">
        <w:rPr>
          <w:rFonts w:ascii="Century" w:hAnsi="Century" w:cs="Arial"/>
          <w:sz w:val="21"/>
          <w:szCs w:val="21"/>
          <w:lang w:val="ja-JP"/>
        </w:rPr>
        <w:t>GRPS</w:t>
      </w:r>
      <w:proofErr w:type="spellStart"/>
      <w:r w:rsidRPr="00507CB5">
        <w:rPr>
          <w:rFonts w:ascii="Century" w:hAnsi="Century" w:cs="Arial"/>
          <w:sz w:val="21"/>
          <w:szCs w:val="21"/>
          <w:lang w:val="ja-JP"/>
        </w:rPr>
        <w:t>の回答者が今後</w:t>
      </w:r>
      <w:proofErr w:type="spellEnd"/>
      <w:r w:rsidRPr="00507CB5">
        <w:rPr>
          <w:rFonts w:ascii="Century" w:hAnsi="Century" w:cs="Arial"/>
          <w:sz w:val="21"/>
          <w:szCs w:val="21"/>
          <w:lang w:val="ja-JP"/>
        </w:rPr>
        <w:t>10</w:t>
      </w:r>
      <w:r w:rsidRPr="00507CB5">
        <w:rPr>
          <w:rFonts w:ascii="Century" w:hAnsi="Century" w:cs="Arial"/>
          <w:sz w:val="21"/>
          <w:szCs w:val="21"/>
          <w:lang w:val="ja-JP"/>
        </w:rPr>
        <w:t>年間の世界の発展を決定付ける最も重要性の高い動向として「所得や富の格差の拡大」を挙げていることに基づいている。このことは</w:t>
      </w:r>
      <w:r w:rsidRPr="00507CB5">
        <w:rPr>
          <w:rFonts w:ascii="Century" w:hAnsi="Century" w:cs="Arial"/>
          <w:b/>
          <w:bCs/>
          <w:sz w:val="21"/>
          <w:szCs w:val="21"/>
          <w:lang w:val="ja-JP"/>
        </w:rPr>
        <w:t>経済成長の回復</w:t>
      </w:r>
      <w:r w:rsidRPr="00507CB5">
        <w:rPr>
          <w:rFonts w:ascii="Century" w:hAnsi="Century" w:cs="Arial"/>
          <w:sz w:val="21"/>
          <w:szCs w:val="21"/>
          <w:lang w:val="ja-JP"/>
        </w:rPr>
        <w:t>の必要性を指摘するものであるが、もはやそれだけで社会の亀裂を修復できる段階ではなくなっていることを、既存の支配層（エスタブリッシュメント）に対抗するポピュリズムの気運の高まりが暗に示しており、</w:t>
      </w:r>
      <w:r w:rsidRPr="00507CB5">
        <w:rPr>
          <w:rFonts w:ascii="Century" w:hAnsi="Century" w:cs="Arial"/>
          <w:b/>
          <w:bCs/>
          <w:sz w:val="21"/>
          <w:szCs w:val="21"/>
          <w:lang w:val="ja-JP"/>
        </w:rPr>
        <w:t>市場資本主義の変革</w:t>
      </w:r>
      <w:r w:rsidRPr="00507CB5">
        <w:rPr>
          <w:rFonts w:ascii="Century" w:hAnsi="Century" w:cs="Arial"/>
          <w:sz w:val="21"/>
          <w:szCs w:val="21"/>
          <w:lang w:val="ja-JP"/>
        </w:rPr>
        <w:t>も課題に乗せる必要がある。</w:t>
      </w:r>
    </w:p>
    <w:p w:rsidR="001509E8" w:rsidRPr="00507CB5" w:rsidRDefault="0061198D" w:rsidP="001509E8">
      <w:pPr>
        <w:rPr>
          <w:rFonts w:ascii="Century" w:hAnsi="Century" w:cs="Arial"/>
          <w:sz w:val="21"/>
          <w:szCs w:val="21"/>
        </w:rPr>
      </w:pPr>
    </w:p>
    <w:p w:rsidR="001509E8" w:rsidRPr="00507CB5" w:rsidRDefault="00AE4038" w:rsidP="00691A3C">
      <w:pPr>
        <w:rPr>
          <w:rFonts w:ascii="Century" w:hAnsi="Century" w:cs="Arial"/>
          <w:sz w:val="21"/>
          <w:szCs w:val="21"/>
        </w:rPr>
      </w:pPr>
      <w:r w:rsidRPr="00507CB5">
        <w:rPr>
          <w:rFonts w:ascii="Century" w:hAnsi="Century" w:cs="Arial"/>
          <w:sz w:val="21"/>
          <w:szCs w:val="21"/>
          <w:lang w:val="ja-JP"/>
        </w:rPr>
        <w:t>2016</w:t>
      </w:r>
      <w:r w:rsidRPr="00507CB5">
        <w:rPr>
          <w:rFonts w:ascii="Century" w:hAnsi="Century" w:cs="Arial"/>
          <w:sz w:val="21"/>
          <w:szCs w:val="21"/>
          <w:lang w:val="ja-JP"/>
        </w:rPr>
        <w:t>年の選挙結果が予想外のものとなり、国家主権と伝統的価値観を強く主張するかつての少数派政党がヨーロッパ各地やその他の地域で台頭したこともあり、「分極化の進展」および「国民感情の激化」といった社会動向が上位</w:t>
      </w:r>
      <w:r w:rsidRPr="00507CB5">
        <w:rPr>
          <w:rFonts w:ascii="Century" w:hAnsi="Century" w:cs="Arial"/>
          <w:sz w:val="21"/>
          <w:szCs w:val="21"/>
          <w:lang w:val="ja-JP"/>
        </w:rPr>
        <w:t>5</w:t>
      </w:r>
      <w:r w:rsidRPr="00507CB5">
        <w:rPr>
          <w:rFonts w:ascii="Century" w:hAnsi="Century" w:cs="Arial"/>
          <w:sz w:val="21"/>
          <w:szCs w:val="21"/>
          <w:lang w:val="ja-JP"/>
        </w:rPr>
        <w:t>位にランクインしている。したがって、</w:t>
      </w:r>
      <w:r w:rsidRPr="00507CB5">
        <w:rPr>
          <w:rFonts w:ascii="Century" w:hAnsi="Century" w:cs="Arial"/>
          <w:b/>
          <w:bCs/>
          <w:sz w:val="21"/>
          <w:szCs w:val="21"/>
          <w:lang w:val="ja-JP"/>
        </w:rPr>
        <w:t>アイデンティティーとコミュニティーの重要性に向き合う</w:t>
      </w:r>
      <w:r w:rsidRPr="00507CB5">
        <w:rPr>
          <w:rFonts w:ascii="Century" w:hAnsi="Century" w:cs="Arial"/>
          <w:sz w:val="21"/>
          <w:szCs w:val="21"/>
          <w:lang w:val="ja-JP"/>
        </w:rPr>
        <w:t>ことが今後の課題である。ジェンダー、性的指向、人種、多文化主義、環境保護および国際協力といった分野での考え方が急激に変化し、多くの投票者、とりわけ比較的高齢で教育水準の高くない人々が、自分の国において取り残されているという感覚を持つようになっている。これにより生じた文化の分裂によって社会的・政治的結束が試されており、解決しなければ他の多くのリスクを増大させるおそれがある。</w:t>
      </w:r>
    </w:p>
    <w:p w:rsidR="001509E8" w:rsidRPr="00507CB5" w:rsidRDefault="0061198D" w:rsidP="001509E8">
      <w:pPr>
        <w:rPr>
          <w:rFonts w:ascii="Century" w:hAnsi="Century" w:cs="Arial"/>
          <w:sz w:val="21"/>
          <w:szCs w:val="21"/>
        </w:rPr>
      </w:pPr>
    </w:p>
    <w:p w:rsidR="001509E8" w:rsidRPr="00507CB5" w:rsidRDefault="00AE4038" w:rsidP="00BB3766">
      <w:pPr>
        <w:rPr>
          <w:rFonts w:ascii="Century" w:hAnsi="Century" w:cs="Arial"/>
          <w:sz w:val="21"/>
          <w:szCs w:val="21"/>
        </w:rPr>
      </w:pPr>
      <w:r w:rsidRPr="00507CB5">
        <w:rPr>
          <w:rFonts w:ascii="Century" w:hAnsi="Century" w:cs="Arial"/>
          <w:sz w:val="21"/>
          <w:szCs w:val="21"/>
          <w:lang w:val="ja-JP"/>
        </w:rPr>
        <w:t>反エスタブリッシュメント的政治においては国内雇用情勢の悪化の原因をグローバル化に帰する傾向があるが、労働市場にとっては</w:t>
      </w:r>
      <w:r w:rsidRPr="00507CB5">
        <w:rPr>
          <w:rFonts w:ascii="Century" w:hAnsi="Century" w:cs="Arial"/>
          <w:b/>
          <w:bCs/>
          <w:sz w:val="21"/>
          <w:szCs w:val="21"/>
          <w:lang w:val="ja-JP"/>
        </w:rPr>
        <w:t>技術変革への対応</w:t>
      </w:r>
      <w:r w:rsidRPr="00507CB5">
        <w:rPr>
          <w:rFonts w:ascii="Century" w:hAnsi="Century" w:cs="Arial"/>
          <w:sz w:val="21"/>
          <w:szCs w:val="21"/>
          <w:lang w:val="ja-JP"/>
        </w:rPr>
        <w:t>がより重要な課題であることが示されている。歴史的にはイノベーションによって新たな職種が創出され、古い職種が終焉を迎えてきたが、その速度が低下している可能性がある。社会的結束や政策立案者の正当性への課題が、技術的変革の非常に破壊的な局面と一致するのは、単なる偶然ではない。</w:t>
      </w:r>
    </w:p>
    <w:p w:rsidR="001509E8" w:rsidRPr="00507CB5" w:rsidRDefault="0061198D" w:rsidP="001509E8">
      <w:pPr>
        <w:rPr>
          <w:rFonts w:ascii="Century" w:hAnsi="Century" w:cs="Arial"/>
          <w:sz w:val="21"/>
          <w:szCs w:val="21"/>
        </w:rPr>
      </w:pPr>
    </w:p>
    <w:p w:rsidR="001509E8" w:rsidRPr="00507CB5" w:rsidRDefault="00AE4038" w:rsidP="00BB3766">
      <w:pPr>
        <w:rPr>
          <w:rFonts w:ascii="Century" w:hAnsi="Century" w:cs="Arial"/>
          <w:sz w:val="21"/>
          <w:szCs w:val="21"/>
        </w:rPr>
      </w:pPr>
      <w:r w:rsidRPr="00507CB5">
        <w:rPr>
          <w:rFonts w:ascii="Century" w:hAnsi="Century" w:cs="Arial"/>
          <w:sz w:val="21"/>
          <w:szCs w:val="21"/>
          <w:lang w:val="ja-JP"/>
        </w:rPr>
        <w:t>第</w:t>
      </w:r>
      <w:r w:rsidRPr="00507CB5">
        <w:rPr>
          <w:rFonts w:ascii="Century" w:hAnsi="Century" w:cs="Arial"/>
          <w:sz w:val="21"/>
          <w:szCs w:val="21"/>
          <w:lang w:val="ja-JP"/>
        </w:rPr>
        <w:t>5</w:t>
      </w:r>
      <w:r w:rsidRPr="00507CB5">
        <w:rPr>
          <w:rFonts w:ascii="Century" w:hAnsi="Century" w:cs="Arial"/>
          <w:sz w:val="21"/>
          <w:szCs w:val="21"/>
          <w:lang w:val="ja-JP"/>
        </w:rPr>
        <w:t>の主要課題は</w:t>
      </w:r>
      <w:r w:rsidRPr="00507CB5">
        <w:rPr>
          <w:rFonts w:ascii="Century" w:hAnsi="Century" w:cs="Arial"/>
          <w:b/>
          <w:bCs/>
          <w:sz w:val="21"/>
          <w:szCs w:val="21"/>
          <w:lang w:val="ja-JP"/>
        </w:rPr>
        <w:t>国際協力体制の保護と強化</w:t>
      </w:r>
      <w:r w:rsidRPr="00507CB5">
        <w:rPr>
          <w:rFonts w:ascii="Century" w:hAnsi="Century" w:cs="Arial"/>
          <w:sz w:val="21"/>
          <w:szCs w:val="21"/>
          <w:lang w:val="ja-JP"/>
        </w:rPr>
        <w:t>である。例えば、各種の国際協力メカニズムから脱退しようとする国家が増えつつあるが、世界規模のシステムにおいて外向きからより内向きな姿勢への移行が続いた場合には、非常に破壊的な展開が予想される。多くの領域、特に現在も続くシリアの危機的状況とそれに伴う移民の流入においては、リスクの展望を形作る相互連関に関する国際協力の重要性が一層明確になっている。</w:t>
      </w:r>
    </w:p>
    <w:p w:rsidR="001509E8" w:rsidRPr="00507CB5" w:rsidRDefault="0061198D" w:rsidP="001509E8">
      <w:pPr>
        <w:rPr>
          <w:rFonts w:ascii="Century" w:hAnsi="Century" w:cs="Arial"/>
          <w:b/>
          <w:sz w:val="21"/>
          <w:szCs w:val="21"/>
        </w:rPr>
      </w:pPr>
    </w:p>
    <w:p w:rsidR="001509E8" w:rsidRPr="00507CB5" w:rsidRDefault="00AE4038" w:rsidP="00022D56">
      <w:pPr>
        <w:rPr>
          <w:rFonts w:ascii="Century" w:hAnsi="Century" w:cs="Arial"/>
          <w:sz w:val="21"/>
          <w:szCs w:val="21"/>
        </w:rPr>
      </w:pPr>
      <w:proofErr w:type="spellStart"/>
      <w:r w:rsidRPr="00507CB5">
        <w:rPr>
          <w:rFonts w:ascii="Century" w:hAnsi="Century" w:cs="Arial"/>
          <w:sz w:val="21"/>
          <w:szCs w:val="21"/>
          <w:lang w:val="ja-JP"/>
        </w:rPr>
        <w:lastRenderedPageBreak/>
        <w:t>国際的な協力を必要とする課題は環境カテゴリーにも存在するが、今回の</w:t>
      </w:r>
      <w:proofErr w:type="spellEnd"/>
      <w:r w:rsidRPr="00507CB5">
        <w:rPr>
          <w:rFonts w:ascii="Century" w:hAnsi="Century" w:cs="Arial"/>
          <w:sz w:val="21"/>
          <w:szCs w:val="21"/>
          <w:lang w:val="ja-JP"/>
        </w:rPr>
        <w:t>GRPS</w:t>
      </w:r>
      <w:proofErr w:type="spellStart"/>
      <w:r w:rsidRPr="00507CB5">
        <w:rPr>
          <w:rFonts w:ascii="Century" w:hAnsi="Century" w:cs="Arial"/>
          <w:sz w:val="21"/>
          <w:szCs w:val="21"/>
          <w:lang w:val="ja-JP"/>
        </w:rPr>
        <w:t>では特にそれが目立った。過去</w:t>
      </w:r>
      <w:proofErr w:type="spellEnd"/>
      <w:r w:rsidRPr="00507CB5">
        <w:rPr>
          <w:rFonts w:ascii="Century" w:hAnsi="Century" w:cs="Arial"/>
          <w:sz w:val="21"/>
          <w:szCs w:val="21"/>
          <w:lang w:val="ja-JP"/>
        </w:rPr>
        <w:t>10</w:t>
      </w:r>
      <w:r w:rsidRPr="00507CB5">
        <w:rPr>
          <w:rFonts w:ascii="Century" w:hAnsi="Century" w:cs="Arial"/>
          <w:sz w:val="21"/>
          <w:szCs w:val="21"/>
          <w:lang w:val="ja-JP"/>
        </w:rPr>
        <w:t>年間にわたって、一連の</w:t>
      </w:r>
      <w:r w:rsidRPr="00507CB5">
        <w:rPr>
          <w:rFonts w:ascii="Century" w:hAnsi="Century" w:cs="Arial"/>
          <w:b/>
          <w:bCs/>
          <w:sz w:val="21"/>
          <w:szCs w:val="21"/>
          <w:lang w:val="ja-JP"/>
        </w:rPr>
        <w:t>環境関連リスク</w:t>
      </w:r>
      <w:r w:rsidRPr="00507CB5">
        <w:rPr>
          <w:rFonts w:ascii="Century" w:hAnsi="Century" w:cs="Arial"/>
          <w:sz w:val="21"/>
          <w:szCs w:val="21"/>
          <w:lang w:val="ja-JP"/>
        </w:rPr>
        <w:t>、特に「極端な気象現象」や「気候変動の緩和・適応の失敗」ならびに「水危機」は、紛争や移住といった他のリスクの数々と強い連関を持ち、</w:t>
      </w:r>
      <w:r w:rsidRPr="00507CB5">
        <w:rPr>
          <w:rFonts w:ascii="Century" w:hAnsi="Century" w:cs="Arial"/>
          <w:sz w:val="21"/>
          <w:szCs w:val="21"/>
          <w:lang w:val="ja-JP"/>
        </w:rPr>
        <w:t>GRPS</w:t>
      </w:r>
      <w:r w:rsidRPr="00507CB5">
        <w:rPr>
          <w:rFonts w:ascii="Century" w:hAnsi="Century" w:cs="Arial"/>
          <w:sz w:val="21"/>
          <w:szCs w:val="21"/>
          <w:lang w:val="ja-JP"/>
        </w:rPr>
        <w:t>のリスク展望において常に主要な特徴であり続けてきた。今回は環境に関する懸念がこれまでになく顕著であり、同カテゴリーで調査対象となった</w:t>
      </w:r>
      <w:r w:rsidRPr="00507CB5">
        <w:rPr>
          <w:rFonts w:ascii="Century" w:hAnsi="Century" w:cs="Arial"/>
          <w:sz w:val="21"/>
          <w:szCs w:val="21"/>
          <w:lang w:val="ja-JP"/>
        </w:rPr>
        <w:t>5</w:t>
      </w:r>
      <w:proofErr w:type="spellStart"/>
      <w:r w:rsidRPr="00507CB5">
        <w:rPr>
          <w:rFonts w:ascii="Century" w:hAnsi="Century" w:cs="Arial"/>
          <w:sz w:val="21"/>
          <w:szCs w:val="21"/>
          <w:lang w:val="ja-JP"/>
        </w:rPr>
        <w:t>つのリスクすべてが、影響と発生可能性の両方で平均を上回っている</w:t>
      </w:r>
      <w:proofErr w:type="spellEnd"/>
      <w:r w:rsidRPr="00507CB5">
        <w:rPr>
          <w:rFonts w:ascii="Century" w:hAnsi="Century" w:cs="Arial"/>
          <w:sz w:val="21"/>
          <w:szCs w:val="21"/>
          <w:lang w:val="ja-JP"/>
        </w:rPr>
        <w:t>。</w:t>
      </w:r>
    </w:p>
    <w:p w:rsidR="001509E8" w:rsidRPr="00507CB5" w:rsidRDefault="0061198D" w:rsidP="001509E8">
      <w:pPr>
        <w:rPr>
          <w:rFonts w:ascii="Century" w:hAnsi="Century" w:cs="Arial"/>
          <w:sz w:val="21"/>
          <w:szCs w:val="21"/>
        </w:rPr>
      </w:pPr>
    </w:p>
    <w:p w:rsidR="001509E8" w:rsidRPr="00507CB5" w:rsidRDefault="00AE4038" w:rsidP="00691A3C">
      <w:pPr>
        <w:rPr>
          <w:rFonts w:ascii="Century" w:hAnsi="Century" w:cs="Arial"/>
          <w:b/>
          <w:sz w:val="21"/>
          <w:szCs w:val="21"/>
        </w:rPr>
      </w:pPr>
      <w:proofErr w:type="spellStart"/>
      <w:r w:rsidRPr="00507CB5">
        <w:rPr>
          <w:rFonts w:ascii="Century" w:hAnsi="Century" w:cs="Arial"/>
          <w:b/>
          <w:bCs/>
          <w:sz w:val="21"/>
          <w:szCs w:val="21"/>
          <w:lang w:val="ja-JP"/>
        </w:rPr>
        <w:t>社会的・政治的課題</w:t>
      </w:r>
      <w:proofErr w:type="spellEnd"/>
    </w:p>
    <w:p w:rsidR="001509E8" w:rsidRPr="00507CB5" w:rsidRDefault="00AE4038" w:rsidP="00D43D95">
      <w:pPr>
        <w:rPr>
          <w:rFonts w:ascii="Century" w:hAnsi="Century" w:cs="Arial"/>
          <w:sz w:val="21"/>
          <w:szCs w:val="21"/>
        </w:rPr>
      </w:pPr>
      <w:r w:rsidRPr="00507CB5">
        <w:rPr>
          <w:rFonts w:ascii="Century" w:hAnsi="Century" w:cs="Arial"/>
          <w:sz w:val="21"/>
          <w:szCs w:val="21"/>
          <w:lang w:val="ja-JP"/>
        </w:rPr>
        <w:t>昨年の衝撃的な選挙結果を受けて、西洋の民主主義諸国における主流派政党の危機が</w:t>
      </w:r>
      <w:r w:rsidRPr="00507CB5">
        <w:rPr>
          <w:rFonts w:ascii="Century" w:hAnsi="Century" w:cs="Arial"/>
          <w:b/>
          <w:bCs/>
          <w:sz w:val="21"/>
          <w:szCs w:val="21"/>
          <w:lang w:val="ja-JP"/>
        </w:rPr>
        <w:t>民主主義</w:t>
      </w:r>
      <w:r w:rsidRPr="00507CB5">
        <w:rPr>
          <w:rFonts w:ascii="Century" w:hAnsi="Century" w:cs="Arial"/>
          <w:sz w:val="21"/>
          <w:szCs w:val="21"/>
          <w:lang w:val="ja-JP"/>
        </w:rPr>
        <w:t>そのものの危機の深まりを表すのではないかという問いかけが、多くの人々によりなされている。これが報告書の第</w:t>
      </w:r>
      <w:r w:rsidRPr="00507CB5">
        <w:rPr>
          <w:rFonts w:ascii="Century" w:hAnsi="Century" w:cs="Arial"/>
          <w:sz w:val="21"/>
          <w:szCs w:val="21"/>
          <w:lang w:val="ja-JP"/>
        </w:rPr>
        <w:t>2</w:t>
      </w:r>
      <w:proofErr w:type="spellStart"/>
      <w:r w:rsidRPr="00507CB5">
        <w:rPr>
          <w:rFonts w:ascii="Century" w:hAnsi="Century" w:cs="Arial"/>
          <w:sz w:val="21"/>
          <w:szCs w:val="21"/>
          <w:lang w:val="ja-JP"/>
        </w:rPr>
        <w:t>部で考察されている</w:t>
      </w:r>
      <w:proofErr w:type="spellEnd"/>
      <w:r w:rsidRPr="00507CB5">
        <w:rPr>
          <w:rFonts w:ascii="Century" w:hAnsi="Century" w:cs="Arial"/>
          <w:sz w:val="21"/>
          <w:szCs w:val="21"/>
          <w:lang w:val="ja-JP"/>
        </w:rPr>
        <w:t>3</w:t>
      </w:r>
      <w:proofErr w:type="spellStart"/>
      <w:r w:rsidRPr="00507CB5">
        <w:rPr>
          <w:rFonts w:ascii="Century" w:hAnsi="Century" w:cs="Arial"/>
          <w:sz w:val="21"/>
          <w:szCs w:val="21"/>
          <w:lang w:val="ja-JP"/>
        </w:rPr>
        <w:t>つの「注目すべきリスク」の</w:t>
      </w:r>
      <w:proofErr w:type="spellEnd"/>
      <w:r w:rsidRPr="00507CB5">
        <w:rPr>
          <w:rFonts w:ascii="Century" w:hAnsi="Century" w:cs="Arial"/>
          <w:sz w:val="21"/>
          <w:szCs w:val="21"/>
          <w:lang w:val="ja-JP"/>
        </w:rPr>
        <w:t>1</w:t>
      </w:r>
      <w:proofErr w:type="spellStart"/>
      <w:r w:rsidRPr="00507CB5">
        <w:rPr>
          <w:rFonts w:ascii="Century" w:hAnsi="Century" w:cs="Arial"/>
          <w:sz w:val="21"/>
          <w:szCs w:val="21"/>
          <w:lang w:val="ja-JP"/>
        </w:rPr>
        <w:t>つ目であるが、その見解の根拠としては関連する理由が</w:t>
      </w:r>
      <w:proofErr w:type="spellEnd"/>
      <w:r w:rsidRPr="00507CB5">
        <w:rPr>
          <w:rFonts w:ascii="Century" w:hAnsi="Century" w:cs="Arial"/>
          <w:sz w:val="21"/>
          <w:szCs w:val="21"/>
          <w:lang w:val="ja-JP"/>
        </w:rPr>
        <w:t>3</w:t>
      </w:r>
      <w:proofErr w:type="spellStart"/>
      <w:r w:rsidRPr="00507CB5">
        <w:rPr>
          <w:rFonts w:ascii="Century" w:hAnsi="Century" w:cs="Arial"/>
          <w:sz w:val="21"/>
          <w:szCs w:val="21"/>
          <w:lang w:val="ja-JP"/>
        </w:rPr>
        <w:t>つ挙げられている。すなわち、急速な経済や技術の変化による影響、社会や文化の分極化の深まり、そして「ポスト真実</w:t>
      </w:r>
      <w:proofErr w:type="spellEnd"/>
      <w:r w:rsidRPr="00507CB5">
        <w:rPr>
          <w:rFonts w:ascii="Century" w:hAnsi="Century" w:cs="Arial"/>
          <w:sz w:val="21"/>
          <w:szCs w:val="21"/>
          <w:lang w:val="ja-JP"/>
        </w:rPr>
        <w:t>（</w:t>
      </w:r>
      <w:r w:rsidRPr="00507CB5">
        <w:rPr>
          <w:rFonts w:ascii="Century" w:hAnsi="Century" w:cs="Arial"/>
          <w:sz w:val="21"/>
          <w:szCs w:val="21"/>
          <w:lang w:val="ja-JP"/>
        </w:rPr>
        <w:t>post-truth</w:t>
      </w:r>
      <w:r w:rsidRPr="00507CB5">
        <w:rPr>
          <w:rFonts w:ascii="Century" w:hAnsi="Century" w:cs="Arial"/>
          <w:sz w:val="21"/>
          <w:szCs w:val="21"/>
          <w:lang w:val="ja-JP"/>
        </w:rPr>
        <w:t>）」的な政治討論の出現である。政治的プロセスに対するこうした課題によって、より包摂的な経済成長の実現、増大するアイデンティティー国家主義と多様な社会との調和といった政策問題が焦点となる。</w:t>
      </w:r>
    </w:p>
    <w:p w:rsidR="001509E8" w:rsidRPr="00507CB5" w:rsidRDefault="0061198D" w:rsidP="001509E8">
      <w:pPr>
        <w:rPr>
          <w:rFonts w:ascii="Century" w:hAnsi="Century" w:cs="Arial"/>
          <w:sz w:val="21"/>
          <w:szCs w:val="21"/>
        </w:rPr>
      </w:pPr>
    </w:p>
    <w:p w:rsidR="001509E8" w:rsidRPr="00507CB5" w:rsidRDefault="00AE4038" w:rsidP="00D43D95">
      <w:pPr>
        <w:rPr>
          <w:rFonts w:ascii="Century" w:hAnsi="Century" w:cs="Arial"/>
          <w:sz w:val="21"/>
          <w:szCs w:val="21"/>
        </w:rPr>
      </w:pPr>
      <w:proofErr w:type="spellStart"/>
      <w:r w:rsidRPr="00507CB5">
        <w:rPr>
          <w:rFonts w:ascii="Century" w:hAnsi="Century" w:cs="Arial"/>
          <w:sz w:val="21"/>
          <w:szCs w:val="21"/>
          <w:lang w:val="ja-JP"/>
        </w:rPr>
        <w:t>注目すべき第</w:t>
      </w:r>
      <w:proofErr w:type="spellEnd"/>
      <w:r w:rsidRPr="00507CB5">
        <w:rPr>
          <w:rFonts w:ascii="Century" w:hAnsi="Century" w:cs="Arial"/>
          <w:sz w:val="21"/>
          <w:szCs w:val="21"/>
          <w:lang w:val="ja-JP"/>
        </w:rPr>
        <w:t>2</w:t>
      </w:r>
      <w:r w:rsidRPr="00507CB5">
        <w:rPr>
          <w:rFonts w:ascii="Century" w:hAnsi="Century" w:cs="Arial"/>
          <w:sz w:val="21"/>
          <w:szCs w:val="21"/>
          <w:lang w:val="ja-JP"/>
        </w:rPr>
        <w:t>のリスクは、社会と政治の機能にも関連するものである。海外資金の制限からデジタル活動の監視に至るまで、市民社会団体や個人の活動家が</w:t>
      </w:r>
      <w:r w:rsidRPr="00507CB5">
        <w:rPr>
          <w:rFonts w:ascii="Century" w:hAnsi="Century" w:cs="Arial"/>
          <w:b/>
          <w:bCs/>
          <w:sz w:val="21"/>
          <w:szCs w:val="21"/>
          <w:lang w:val="ja-JP"/>
        </w:rPr>
        <w:t>市民領域</w:t>
      </w:r>
      <w:r w:rsidRPr="00507CB5">
        <w:rPr>
          <w:rFonts w:ascii="Century" w:hAnsi="Century" w:cs="Arial"/>
          <w:sz w:val="21"/>
          <w:szCs w:val="21"/>
          <w:lang w:val="ja-JP"/>
        </w:rPr>
        <w:t>に対する政府の取り締まりの強化を経験する機会が増大しており、報告書ではこれについて考察を加えている。こうした施策は通常、安全保障上の脅威からの保護を目的に掲げているものの、その影響は学術機関や慈善団体、人道組織にまで及び、社会、政治、そして経済の安定性を蝕む可能性がある。</w:t>
      </w:r>
    </w:p>
    <w:p w:rsidR="001509E8" w:rsidRPr="00507CB5" w:rsidRDefault="0061198D" w:rsidP="001509E8">
      <w:pPr>
        <w:rPr>
          <w:rFonts w:ascii="Century" w:hAnsi="Century" w:cs="Arial"/>
          <w:sz w:val="21"/>
          <w:szCs w:val="21"/>
        </w:rPr>
      </w:pPr>
    </w:p>
    <w:p w:rsidR="001509E8" w:rsidRPr="00507CB5" w:rsidRDefault="00AE4038" w:rsidP="0070796A">
      <w:pPr>
        <w:rPr>
          <w:rFonts w:ascii="Century" w:hAnsi="Century" w:cs="Arial"/>
          <w:sz w:val="21"/>
          <w:szCs w:val="21"/>
        </w:rPr>
      </w:pPr>
      <w:proofErr w:type="spellStart"/>
      <w:r w:rsidRPr="00507CB5">
        <w:rPr>
          <w:rFonts w:ascii="Century" w:hAnsi="Century" w:cs="Arial"/>
          <w:sz w:val="21"/>
          <w:szCs w:val="21"/>
          <w:lang w:val="ja-JP"/>
        </w:rPr>
        <w:t>政治や経済の現状への高まる不信の根底には、</w:t>
      </w:r>
      <w:r w:rsidRPr="00507CB5">
        <w:rPr>
          <w:rFonts w:ascii="Century" w:hAnsi="Century" w:cs="Arial"/>
          <w:b/>
          <w:bCs/>
          <w:sz w:val="21"/>
          <w:szCs w:val="21"/>
          <w:lang w:val="ja-JP"/>
        </w:rPr>
        <w:t>社会的保護</w:t>
      </w:r>
      <w:r w:rsidRPr="00507CB5">
        <w:rPr>
          <w:rFonts w:ascii="Century" w:hAnsi="Century" w:cs="Arial"/>
          <w:sz w:val="21"/>
          <w:szCs w:val="21"/>
          <w:lang w:val="ja-JP"/>
        </w:rPr>
        <w:t>のシステムが限界に達していることが挙げられる。注目すべき第</w:t>
      </w:r>
      <w:proofErr w:type="spellEnd"/>
      <w:r w:rsidRPr="00507CB5">
        <w:rPr>
          <w:rFonts w:ascii="Century" w:hAnsi="Century" w:cs="Arial"/>
          <w:sz w:val="21"/>
          <w:szCs w:val="21"/>
          <w:lang w:val="ja-JP"/>
        </w:rPr>
        <w:t>3</w:t>
      </w:r>
      <w:r w:rsidRPr="00507CB5">
        <w:rPr>
          <w:rFonts w:ascii="Century" w:hAnsi="Century" w:cs="Arial"/>
          <w:sz w:val="21"/>
          <w:szCs w:val="21"/>
          <w:lang w:val="ja-JP"/>
        </w:rPr>
        <w:t>のリスクの分析では、国家システムの財源不足が、企業に支えられた社会的保護スキームの衰退と機を同じくしていることが示されている。この現象と並行して、技術的変革の影響で、安定した長期的雇用が「単発的労働市場」の自営業に取って代わられつつある。同章では、失業、排除、疾病、障害、高齢化といった社会的・経済的リスクに関わるコストに対する個人の責任の増大に伴い、我々の社会的保護システムに生じつつある格差を埋めるため、必要とされるであろうイノベーションが示されている。</w:t>
      </w:r>
    </w:p>
    <w:p w:rsidR="001509E8" w:rsidRPr="00507CB5" w:rsidRDefault="0061198D" w:rsidP="001509E8">
      <w:pPr>
        <w:rPr>
          <w:rFonts w:ascii="Century" w:hAnsi="Century" w:cs="Arial"/>
          <w:sz w:val="21"/>
          <w:szCs w:val="21"/>
        </w:rPr>
      </w:pPr>
    </w:p>
    <w:p w:rsidR="001509E8" w:rsidRPr="00507CB5" w:rsidRDefault="00AE4038" w:rsidP="001509E8">
      <w:pPr>
        <w:rPr>
          <w:rFonts w:ascii="Century" w:hAnsi="Century" w:cs="Arial"/>
          <w:b/>
          <w:sz w:val="21"/>
          <w:szCs w:val="21"/>
        </w:rPr>
      </w:pPr>
      <w:r w:rsidRPr="00507CB5">
        <w:rPr>
          <w:rFonts w:ascii="Century" w:hAnsi="Century" w:cs="Arial"/>
          <w:b/>
          <w:bCs/>
          <w:sz w:val="21"/>
          <w:szCs w:val="21"/>
          <w:lang w:val="ja-JP"/>
        </w:rPr>
        <w:t>第</w:t>
      </w:r>
      <w:r w:rsidRPr="00507CB5">
        <w:rPr>
          <w:rFonts w:ascii="Century" w:hAnsi="Century" w:cs="Arial"/>
          <w:b/>
          <w:bCs/>
          <w:sz w:val="21"/>
          <w:szCs w:val="21"/>
          <w:lang w:val="ja-JP"/>
        </w:rPr>
        <w:t>4</w:t>
      </w:r>
      <w:proofErr w:type="spellStart"/>
      <w:r w:rsidRPr="00507CB5">
        <w:rPr>
          <w:rFonts w:ascii="Century" w:hAnsi="Century" w:cs="Arial"/>
          <w:b/>
          <w:bCs/>
          <w:sz w:val="21"/>
          <w:szCs w:val="21"/>
          <w:lang w:val="ja-JP"/>
        </w:rPr>
        <w:t>次産業革命への対応</w:t>
      </w:r>
      <w:proofErr w:type="spellEnd"/>
    </w:p>
    <w:p w:rsidR="001509E8" w:rsidRPr="00507CB5" w:rsidRDefault="0061198D" w:rsidP="001509E8">
      <w:pPr>
        <w:rPr>
          <w:rFonts w:ascii="Century" w:hAnsi="Century" w:cs="Arial"/>
          <w:sz w:val="21"/>
          <w:szCs w:val="21"/>
        </w:rPr>
      </w:pPr>
    </w:p>
    <w:p w:rsidR="001509E8" w:rsidRPr="00507CB5" w:rsidRDefault="00AE4038" w:rsidP="001509E8">
      <w:pPr>
        <w:rPr>
          <w:rFonts w:ascii="Century" w:hAnsi="Century" w:cs="Arial"/>
          <w:sz w:val="21"/>
          <w:szCs w:val="21"/>
        </w:rPr>
      </w:pPr>
      <w:proofErr w:type="spellStart"/>
      <w:r w:rsidRPr="00507CB5">
        <w:rPr>
          <w:rFonts w:ascii="Century" w:hAnsi="Century" w:cs="Arial"/>
          <w:sz w:val="21"/>
          <w:szCs w:val="21"/>
          <w:lang w:val="ja-JP"/>
        </w:rPr>
        <w:t>本報告書の最後のパートでは、グローバルリスクと、第</w:t>
      </w:r>
      <w:proofErr w:type="spellEnd"/>
      <w:r w:rsidRPr="00507CB5">
        <w:rPr>
          <w:rFonts w:ascii="Century" w:hAnsi="Century" w:cs="Arial"/>
          <w:sz w:val="21"/>
          <w:szCs w:val="21"/>
          <w:lang w:val="ja-JP"/>
        </w:rPr>
        <w:t>4</w:t>
      </w:r>
      <w:proofErr w:type="spellStart"/>
      <w:r w:rsidRPr="00507CB5">
        <w:rPr>
          <w:rFonts w:ascii="Century" w:hAnsi="Century" w:cs="Arial"/>
          <w:sz w:val="21"/>
          <w:szCs w:val="21"/>
          <w:lang w:val="ja-JP"/>
        </w:rPr>
        <w:t>次産業革命</w:t>
      </w:r>
      <w:proofErr w:type="spellEnd"/>
      <w:r w:rsidRPr="00507CB5">
        <w:rPr>
          <w:rFonts w:ascii="Century" w:hAnsi="Century" w:cs="Arial"/>
          <w:sz w:val="21"/>
          <w:szCs w:val="21"/>
          <w:lang w:val="ja-JP"/>
        </w:rPr>
        <w:t>（</w:t>
      </w:r>
      <w:r w:rsidRPr="00507CB5">
        <w:rPr>
          <w:rFonts w:ascii="Century" w:hAnsi="Century" w:cs="Arial"/>
          <w:sz w:val="21"/>
          <w:szCs w:val="21"/>
          <w:lang w:val="ja-JP"/>
        </w:rPr>
        <w:t>4IR</w:t>
      </w:r>
      <w:r w:rsidRPr="00507CB5">
        <w:rPr>
          <w:rFonts w:ascii="Century" w:hAnsi="Century" w:cs="Arial"/>
          <w:sz w:val="21"/>
          <w:szCs w:val="21"/>
          <w:lang w:val="ja-JP"/>
        </w:rPr>
        <w:t>）の新興技術との関連性について検討している。これらの技術の開発と展開を具現化する上で必要なメカニズム、例えば規則や規格、基準、報奨制度、機関などを構築しようとした場合、我々は切迫した</w:t>
      </w:r>
      <w:r w:rsidRPr="00507CB5">
        <w:rPr>
          <w:rFonts w:ascii="Century" w:hAnsi="Century" w:cs="Arial"/>
          <w:b/>
          <w:bCs/>
          <w:sz w:val="21"/>
          <w:szCs w:val="21"/>
          <w:lang w:val="ja-JP"/>
        </w:rPr>
        <w:t>ガバナンス上の課題</w:t>
      </w:r>
      <w:r w:rsidRPr="00507CB5">
        <w:rPr>
          <w:rFonts w:ascii="Century" w:hAnsi="Century" w:cs="Arial"/>
          <w:sz w:val="21"/>
          <w:szCs w:val="21"/>
          <w:lang w:val="ja-JP"/>
        </w:rPr>
        <w:t>に直面する。急速に発展する技術に対しどのようにガバナンスを行使するか。これは難しい問いである。度を超して重く急速な規制を行えば進歩を妨げる可能性があるが、ガバナンスが不十分であれば、リスクの悪化に加えて、潜在的投資家やイノベーターにとって無益な不確実性が生み出される事態となりかねない。</w:t>
      </w:r>
    </w:p>
    <w:p w:rsidR="001509E8" w:rsidRPr="00507CB5" w:rsidRDefault="0061198D" w:rsidP="001509E8">
      <w:pPr>
        <w:rPr>
          <w:rFonts w:ascii="Century" w:hAnsi="Century" w:cs="Arial"/>
          <w:sz w:val="21"/>
          <w:szCs w:val="21"/>
        </w:rPr>
      </w:pPr>
    </w:p>
    <w:p w:rsidR="001509E8" w:rsidRPr="00507CB5" w:rsidRDefault="00AE4038" w:rsidP="00A70EDC">
      <w:pPr>
        <w:rPr>
          <w:rFonts w:ascii="Century" w:hAnsi="Century" w:cs="Arial"/>
          <w:sz w:val="21"/>
          <w:szCs w:val="21"/>
        </w:rPr>
      </w:pPr>
      <w:r w:rsidRPr="00507CB5">
        <w:rPr>
          <w:rFonts w:ascii="Century" w:hAnsi="Century" w:cs="Arial"/>
          <w:sz w:val="21"/>
          <w:szCs w:val="21"/>
          <w:lang w:val="ja-JP"/>
        </w:rPr>
        <w:t>現状では、新興技術に対するガバナンスにはばらつきが生じている。あるものは厳しく規制され、またあるものは既存の規制機関の所轄下にないためにほとんど制限を受けていない。</w:t>
      </w:r>
      <w:r w:rsidRPr="00507CB5">
        <w:rPr>
          <w:rFonts w:ascii="Century" w:hAnsi="Century" w:cs="Arial"/>
          <w:sz w:val="21"/>
          <w:szCs w:val="21"/>
          <w:lang w:val="ja-JP"/>
        </w:rPr>
        <w:t>GRPS</w:t>
      </w:r>
      <w:r w:rsidRPr="00507CB5">
        <w:rPr>
          <w:rFonts w:ascii="Century" w:hAnsi="Century" w:cs="Arial"/>
          <w:sz w:val="21"/>
          <w:szCs w:val="21"/>
          <w:lang w:val="ja-JP"/>
        </w:rPr>
        <w:t>の回答者は、ガバナンスの改善を最も必要とする新興技術として、高度の規制が行われるものの迅速さに欠ける傾向のあるバイオテクノロジー分野と、ガバナンスが薄いままとなっている人工知能（</w:t>
      </w:r>
      <w:r w:rsidRPr="00507CB5">
        <w:rPr>
          <w:rFonts w:ascii="Century" w:hAnsi="Century" w:cs="Arial"/>
          <w:sz w:val="21"/>
          <w:szCs w:val="21"/>
          <w:lang w:val="ja-JP"/>
        </w:rPr>
        <w:t>AI</w:t>
      </w:r>
      <w:r w:rsidRPr="00507CB5">
        <w:rPr>
          <w:rFonts w:ascii="Century" w:hAnsi="Century" w:cs="Arial"/>
          <w:sz w:val="21"/>
          <w:szCs w:val="21"/>
          <w:lang w:val="ja-JP"/>
        </w:rPr>
        <w:t>）</w:t>
      </w:r>
      <w:r w:rsidR="00507CB5" w:rsidRPr="00507CB5">
        <w:rPr>
          <w:rFonts w:ascii="Century" w:hAnsi="Century" w:cs="Arial" w:hint="eastAsia"/>
          <w:sz w:val="21"/>
          <w:szCs w:val="21"/>
          <w:lang w:val="ja-JP" w:eastAsia="ja-JP"/>
        </w:rPr>
        <w:t>および</w:t>
      </w:r>
      <w:proofErr w:type="spellStart"/>
      <w:r w:rsidRPr="00507CB5">
        <w:rPr>
          <w:rFonts w:ascii="Century" w:hAnsi="Century" w:cs="Arial"/>
          <w:sz w:val="21"/>
          <w:szCs w:val="21"/>
          <w:lang w:val="ja-JP"/>
        </w:rPr>
        <w:t>ロボット分野の</w:t>
      </w:r>
      <w:proofErr w:type="spellEnd"/>
      <w:r w:rsidRPr="00507CB5">
        <w:rPr>
          <w:rFonts w:ascii="Century" w:hAnsi="Century" w:cs="Arial"/>
          <w:sz w:val="21"/>
          <w:szCs w:val="21"/>
          <w:lang w:val="ja-JP"/>
        </w:rPr>
        <w:t>2</w:t>
      </w:r>
      <w:proofErr w:type="spellStart"/>
      <w:r w:rsidRPr="00507CB5">
        <w:rPr>
          <w:rFonts w:ascii="Century" w:hAnsi="Century" w:cs="Arial"/>
          <w:sz w:val="21"/>
          <w:szCs w:val="21"/>
          <w:lang w:val="ja-JP"/>
        </w:rPr>
        <w:t>つを挙げ</w:t>
      </w:r>
      <w:bookmarkStart w:id="1" w:name="_GoBack"/>
      <w:bookmarkEnd w:id="1"/>
      <w:r w:rsidRPr="00507CB5">
        <w:rPr>
          <w:rFonts w:ascii="Century" w:hAnsi="Century" w:cs="Arial"/>
          <w:sz w:val="21"/>
          <w:szCs w:val="21"/>
          <w:lang w:val="ja-JP"/>
        </w:rPr>
        <w:t>ている</w:t>
      </w:r>
      <w:proofErr w:type="spellEnd"/>
      <w:r w:rsidRPr="00507CB5">
        <w:rPr>
          <w:rFonts w:ascii="Century" w:hAnsi="Century" w:cs="Arial"/>
          <w:sz w:val="21"/>
          <w:szCs w:val="21"/>
          <w:lang w:val="ja-JP"/>
        </w:rPr>
        <w:t>。</w:t>
      </w:r>
      <w:r w:rsidRPr="00507CB5">
        <w:rPr>
          <w:rFonts w:ascii="Century" w:hAnsi="Century" w:cs="Arial"/>
          <w:b/>
          <w:bCs/>
          <w:sz w:val="21"/>
          <w:szCs w:val="21"/>
          <w:lang w:val="ja-JP"/>
        </w:rPr>
        <w:t>AI</w:t>
      </w:r>
      <w:proofErr w:type="spellStart"/>
      <w:r w:rsidRPr="00507CB5">
        <w:rPr>
          <w:rFonts w:ascii="Century" w:hAnsi="Century" w:cs="Arial"/>
          <w:b/>
          <w:bCs/>
          <w:sz w:val="21"/>
          <w:szCs w:val="21"/>
          <w:lang w:val="ja-JP"/>
        </w:rPr>
        <w:t>関連リスク</w:t>
      </w:r>
      <w:r w:rsidRPr="00507CB5">
        <w:rPr>
          <w:rFonts w:ascii="Century" w:hAnsi="Century" w:cs="Arial"/>
          <w:sz w:val="21"/>
          <w:szCs w:val="21"/>
          <w:lang w:val="ja-JP"/>
        </w:rPr>
        <w:t>に着目した章では、より大きな意思決定力を人間から</w:t>
      </w:r>
      <w:proofErr w:type="spellEnd"/>
      <w:r w:rsidRPr="00507CB5">
        <w:rPr>
          <w:rFonts w:ascii="Century" w:hAnsi="Century" w:cs="Arial"/>
          <w:sz w:val="21"/>
          <w:szCs w:val="21"/>
          <w:lang w:val="ja-JP"/>
        </w:rPr>
        <w:t>AI</w:t>
      </w:r>
      <w:r w:rsidRPr="00507CB5">
        <w:rPr>
          <w:rFonts w:ascii="Century" w:hAnsi="Century" w:cs="Arial"/>
          <w:sz w:val="21"/>
          <w:szCs w:val="21"/>
          <w:lang w:val="ja-JP"/>
        </w:rPr>
        <w:t>プログラムに移譲することによる潜在的リスクについて考察しているほか、人間を超える一般的知能を持つ機械の開発に向けた対応の是非や対応の仕方に関する議論も取り上げている。</w:t>
      </w:r>
    </w:p>
    <w:p w:rsidR="001509E8" w:rsidRPr="00507CB5" w:rsidRDefault="0061198D" w:rsidP="001509E8">
      <w:pPr>
        <w:rPr>
          <w:rFonts w:ascii="Century" w:hAnsi="Century" w:cs="Arial"/>
          <w:sz w:val="21"/>
          <w:szCs w:val="21"/>
        </w:rPr>
      </w:pPr>
    </w:p>
    <w:p w:rsidR="001509E8" w:rsidRPr="00507CB5" w:rsidRDefault="00AE4038" w:rsidP="001509E8">
      <w:pPr>
        <w:rPr>
          <w:rFonts w:ascii="Century" w:hAnsi="Century" w:cs="Arial"/>
          <w:sz w:val="21"/>
          <w:szCs w:val="21"/>
        </w:rPr>
      </w:pPr>
      <w:r w:rsidRPr="00507CB5">
        <w:rPr>
          <w:rFonts w:ascii="Century" w:hAnsi="Century" w:cs="Arial"/>
          <w:sz w:val="21"/>
          <w:szCs w:val="21"/>
          <w:lang w:val="ja-JP"/>
        </w:rPr>
        <w:t>本報告書は最後に、技術による</w:t>
      </w:r>
      <w:r w:rsidRPr="00507CB5">
        <w:rPr>
          <w:rFonts w:ascii="Century" w:hAnsi="Century" w:cs="Arial"/>
          <w:b/>
          <w:bCs/>
          <w:sz w:val="21"/>
          <w:szCs w:val="21"/>
          <w:lang w:val="ja-JP"/>
        </w:rPr>
        <w:t>物理的インフラ</w:t>
      </w:r>
      <w:r w:rsidRPr="00507CB5">
        <w:rPr>
          <w:rFonts w:ascii="Century" w:hAnsi="Century" w:cs="Arial"/>
          <w:sz w:val="21"/>
          <w:szCs w:val="21"/>
          <w:lang w:val="ja-JP"/>
        </w:rPr>
        <w:t>の再形成に関するリスクについて評価を行っている。各種インフラ網の相互依存が高まるにつれ、サイバー攻撃やソフトの異常、自然災害な</w:t>
      </w:r>
      <w:r w:rsidRPr="00507CB5">
        <w:rPr>
          <w:rFonts w:ascii="Century" w:hAnsi="Century" w:cs="Arial"/>
          <w:sz w:val="21"/>
          <w:szCs w:val="21"/>
          <w:lang w:val="ja-JP"/>
        </w:rPr>
        <w:lastRenderedPageBreak/>
        <w:t>ど、原因のいかんを問わず、システムの障害が各ネットワークに連鎖し、予期せぬ形で社会に影響を及ぼす余地は大きくなりつつある。</w:t>
      </w:r>
    </w:p>
    <w:sectPr w:rsidR="001509E8" w:rsidRPr="00507CB5" w:rsidSect="00230693">
      <w:type w:val="continuous"/>
      <w:pgSz w:w="11906" w:h="16838"/>
      <w:pgMar w:top="68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38" w:rsidRDefault="00AE4038">
      <w:r>
        <w:separator/>
      </w:r>
    </w:p>
  </w:endnote>
  <w:endnote w:type="continuationSeparator" w:id="0">
    <w:p w:rsidR="00AE4038" w:rsidRDefault="00AE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38" w:rsidRDefault="00AE4038">
      <w:r>
        <w:separator/>
      </w:r>
    </w:p>
  </w:footnote>
  <w:footnote w:type="continuationSeparator" w:id="0">
    <w:p w:rsidR="00AE4038" w:rsidRDefault="00AE4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AA6"/>
    <w:multiLevelType w:val="hybridMultilevel"/>
    <w:tmpl w:val="C270DC20"/>
    <w:lvl w:ilvl="0" w:tplc="C36C8916">
      <w:start w:val="1"/>
      <w:numFmt w:val="bullet"/>
      <w:lvlText w:val=""/>
      <w:lvlJc w:val="left"/>
      <w:pPr>
        <w:ind w:left="720" w:hanging="360"/>
      </w:pPr>
      <w:rPr>
        <w:rFonts w:ascii="Symbol" w:hAnsi="Symbol" w:hint="default"/>
      </w:rPr>
    </w:lvl>
    <w:lvl w:ilvl="1" w:tplc="B074BD26" w:tentative="1">
      <w:start w:val="1"/>
      <w:numFmt w:val="bullet"/>
      <w:lvlText w:val="o"/>
      <w:lvlJc w:val="left"/>
      <w:pPr>
        <w:ind w:left="1440" w:hanging="360"/>
      </w:pPr>
      <w:rPr>
        <w:rFonts w:ascii="Courier New" w:hAnsi="Courier New" w:cs="Courier New" w:hint="default"/>
      </w:rPr>
    </w:lvl>
    <w:lvl w:ilvl="2" w:tplc="FC4A2FD2" w:tentative="1">
      <w:start w:val="1"/>
      <w:numFmt w:val="bullet"/>
      <w:lvlText w:val=""/>
      <w:lvlJc w:val="left"/>
      <w:pPr>
        <w:ind w:left="2160" w:hanging="360"/>
      </w:pPr>
      <w:rPr>
        <w:rFonts w:ascii="Wingdings" w:hAnsi="Wingdings" w:hint="default"/>
      </w:rPr>
    </w:lvl>
    <w:lvl w:ilvl="3" w:tplc="DC86B86E" w:tentative="1">
      <w:start w:val="1"/>
      <w:numFmt w:val="bullet"/>
      <w:lvlText w:val=""/>
      <w:lvlJc w:val="left"/>
      <w:pPr>
        <w:ind w:left="2880" w:hanging="360"/>
      </w:pPr>
      <w:rPr>
        <w:rFonts w:ascii="Symbol" w:hAnsi="Symbol" w:hint="default"/>
      </w:rPr>
    </w:lvl>
    <w:lvl w:ilvl="4" w:tplc="EEE8C30C" w:tentative="1">
      <w:start w:val="1"/>
      <w:numFmt w:val="bullet"/>
      <w:lvlText w:val="o"/>
      <w:lvlJc w:val="left"/>
      <w:pPr>
        <w:ind w:left="3600" w:hanging="360"/>
      </w:pPr>
      <w:rPr>
        <w:rFonts w:ascii="Courier New" w:hAnsi="Courier New" w:cs="Courier New" w:hint="default"/>
      </w:rPr>
    </w:lvl>
    <w:lvl w:ilvl="5" w:tplc="2E4808A4" w:tentative="1">
      <w:start w:val="1"/>
      <w:numFmt w:val="bullet"/>
      <w:lvlText w:val=""/>
      <w:lvlJc w:val="left"/>
      <w:pPr>
        <w:ind w:left="4320" w:hanging="360"/>
      </w:pPr>
      <w:rPr>
        <w:rFonts w:ascii="Wingdings" w:hAnsi="Wingdings" w:hint="default"/>
      </w:rPr>
    </w:lvl>
    <w:lvl w:ilvl="6" w:tplc="E1E246CC" w:tentative="1">
      <w:start w:val="1"/>
      <w:numFmt w:val="bullet"/>
      <w:lvlText w:val=""/>
      <w:lvlJc w:val="left"/>
      <w:pPr>
        <w:ind w:left="5040" w:hanging="360"/>
      </w:pPr>
      <w:rPr>
        <w:rFonts w:ascii="Symbol" w:hAnsi="Symbol" w:hint="default"/>
      </w:rPr>
    </w:lvl>
    <w:lvl w:ilvl="7" w:tplc="4F40B95A" w:tentative="1">
      <w:start w:val="1"/>
      <w:numFmt w:val="bullet"/>
      <w:lvlText w:val="o"/>
      <w:lvlJc w:val="left"/>
      <w:pPr>
        <w:ind w:left="5760" w:hanging="360"/>
      </w:pPr>
      <w:rPr>
        <w:rFonts w:ascii="Courier New" w:hAnsi="Courier New" w:cs="Courier New" w:hint="default"/>
      </w:rPr>
    </w:lvl>
    <w:lvl w:ilvl="8" w:tplc="35B4C6AC" w:tentative="1">
      <w:start w:val="1"/>
      <w:numFmt w:val="bullet"/>
      <w:lvlText w:val=""/>
      <w:lvlJc w:val="left"/>
      <w:pPr>
        <w:ind w:left="6480" w:hanging="360"/>
      </w:pPr>
      <w:rPr>
        <w:rFonts w:ascii="Wingdings" w:hAnsi="Wingdings" w:hint="default"/>
      </w:rPr>
    </w:lvl>
  </w:abstractNum>
  <w:abstractNum w:abstractNumId="1">
    <w:nsid w:val="0CDC01ED"/>
    <w:multiLevelType w:val="hybridMultilevel"/>
    <w:tmpl w:val="31CCDB68"/>
    <w:lvl w:ilvl="0" w:tplc="1ABE5062">
      <w:start w:val="1"/>
      <w:numFmt w:val="bullet"/>
      <w:lvlText w:val=""/>
      <w:lvlJc w:val="left"/>
      <w:pPr>
        <w:ind w:left="720" w:hanging="360"/>
      </w:pPr>
      <w:rPr>
        <w:rFonts w:ascii="Symbol" w:hAnsi="Symbol" w:hint="default"/>
      </w:rPr>
    </w:lvl>
    <w:lvl w:ilvl="1" w:tplc="24982F08" w:tentative="1">
      <w:start w:val="1"/>
      <w:numFmt w:val="bullet"/>
      <w:lvlText w:val="o"/>
      <w:lvlJc w:val="left"/>
      <w:pPr>
        <w:ind w:left="1440" w:hanging="360"/>
      </w:pPr>
      <w:rPr>
        <w:rFonts w:ascii="Courier New" w:hAnsi="Courier New" w:cs="Courier New" w:hint="default"/>
      </w:rPr>
    </w:lvl>
    <w:lvl w:ilvl="2" w:tplc="CA4C49B0" w:tentative="1">
      <w:start w:val="1"/>
      <w:numFmt w:val="bullet"/>
      <w:lvlText w:val=""/>
      <w:lvlJc w:val="left"/>
      <w:pPr>
        <w:ind w:left="2160" w:hanging="360"/>
      </w:pPr>
      <w:rPr>
        <w:rFonts w:ascii="Wingdings" w:hAnsi="Wingdings" w:hint="default"/>
      </w:rPr>
    </w:lvl>
    <w:lvl w:ilvl="3" w:tplc="60D2C898" w:tentative="1">
      <w:start w:val="1"/>
      <w:numFmt w:val="bullet"/>
      <w:lvlText w:val=""/>
      <w:lvlJc w:val="left"/>
      <w:pPr>
        <w:ind w:left="2880" w:hanging="360"/>
      </w:pPr>
      <w:rPr>
        <w:rFonts w:ascii="Symbol" w:hAnsi="Symbol" w:hint="default"/>
      </w:rPr>
    </w:lvl>
    <w:lvl w:ilvl="4" w:tplc="28C2FFD4" w:tentative="1">
      <w:start w:val="1"/>
      <w:numFmt w:val="bullet"/>
      <w:lvlText w:val="o"/>
      <w:lvlJc w:val="left"/>
      <w:pPr>
        <w:ind w:left="3600" w:hanging="360"/>
      </w:pPr>
      <w:rPr>
        <w:rFonts w:ascii="Courier New" w:hAnsi="Courier New" w:cs="Courier New" w:hint="default"/>
      </w:rPr>
    </w:lvl>
    <w:lvl w:ilvl="5" w:tplc="F6B29AF2" w:tentative="1">
      <w:start w:val="1"/>
      <w:numFmt w:val="bullet"/>
      <w:lvlText w:val=""/>
      <w:lvlJc w:val="left"/>
      <w:pPr>
        <w:ind w:left="4320" w:hanging="360"/>
      </w:pPr>
      <w:rPr>
        <w:rFonts w:ascii="Wingdings" w:hAnsi="Wingdings" w:hint="default"/>
      </w:rPr>
    </w:lvl>
    <w:lvl w:ilvl="6" w:tplc="A58447B6" w:tentative="1">
      <w:start w:val="1"/>
      <w:numFmt w:val="bullet"/>
      <w:lvlText w:val=""/>
      <w:lvlJc w:val="left"/>
      <w:pPr>
        <w:ind w:left="5040" w:hanging="360"/>
      </w:pPr>
      <w:rPr>
        <w:rFonts w:ascii="Symbol" w:hAnsi="Symbol" w:hint="default"/>
      </w:rPr>
    </w:lvl>
    <w:lvl w:ilvl="7" w:tplc="840C31E2" w:tentative="1">
      <w:start w:val="1"/>
      <w:numFmt w:val="bullet"/>
      <w:lvlText w:val="o"/>
      <w:lvlJc w:val="left"/>
      <w:pPr>
        <w:ind w:left="5760" w:hanging="360"/>
      </w:pPr>
      <w:rPr>
        <w:rFonts w:ascii="Courier New" w:hAnsi="Courier New" w:cs="Courier New" w:hint="default"/>
      </w:rPr>
    </w:lvl>
    <w:lvl w:ilvl="8" w:tplc="2848D28E" w:tentative="1">
      <w:start w:val="1"/>
      <w:numFmt w:val="bullet"/>
      <w:lvlText w:val=""/>
      <w:lvlJc w:val="left"/>
      <w:pPr>
        <w:ind w:left="6480" w:hanging="360"/>
      </w:pPr>
      <w:rPr>
        <w:rFonts w:ascii="Wingdings" w:hAnsi="Wingdings" w:hint="default"/>
      </w:rPr>
    </w:lvl>
  </w:abstractNum>
  <w:abstractNum w:abstractNumId="2">
    <w:nsid w:val="56D14A77"/>
    <w:multiLevelType w:val="hybridMultilevel"/>
    <w:tmpl w:val="B47EF316"/>
    <w:lvl w:ilvl="0" w:tplc="095A1A52">
      <w:start w:val="1"/>
      <w:numFmt w:val="bullet"/>
      <w:lvlText w:val=""/>
      <w:lvlJc w:val="left"/>
      <w:pPr>
        <w:ind w:left="720" w:hanging="360"/>
      </w:pPr>
      <w:rPr>
        <w:rFonts w:ascii="Symbol" w:hAnsi="Symbol" w:hint="default"/>
      </w:rPr>
    </w:lvl>
    <w:lvl w:ilvl="1" w:tplc="3BA6CADA" w:tentative="1">
      <w:start w:val="1"/>
      <w:numFmt w:val="bullet"/>
      <w:lvlText w:val="o"/>
      <w:lvlJc w:val="left"/>
      <w:pPr>
        <w:ind w:left="1440" w:hanging="360"/>
      </w:pPr>
      <w:rPr>
        <w:rFonts w:ascii="Courier New" w:hAnsi="Courier New" w:cs="Courier New" w:hint="default"/>
      </w:rPr>
    </w:lvl>
    <w:lvl w:ilvl="2" w:tplc="9DBA719C" w:tentative="1">
      <w:start w:val="1"/>
      <w:numFmt w:val="bullet"/>
      <w:lvlText w:val=""/>
      <w:lvlJc w:val="left"/>
      <w:pPr>
        <w:ind w:left="2160" w:hanging="360"/>
      </w:pPr>
      <w:rPr>
        <w:rFonts w:ascii="Wingdings" w:hAnsi="Wingdings" w:hint="default"/>
      </w:rPr>
    </w:lvl>
    <w:lvl w:ilvl="3" w:tplc="0B703686" w:tentative="1">
      <w:start w:val="1"/>
      <w:numFmt w:val="bullet"/>
      <w:lvlText w:val=""/>
      <w:lvlJc w:val="left"/>
      <w:pPr>
        <w:ind w:left="2880" w:hanging="360"/>
      </w:pPr>
      <w:rPr>
        <w:rFonts w:ascii="Symbol" w:hAnsi="Symbol" w:hint="default"/>
      </w:rPr>
    </w:lvl>
    <w:lvl w:ilvl="4" w:tplc="2A5A0E7C" w:tentative="1">
      <w:start w:val="1"/>
      <w:numFmt w:val="bullet"/>
      <w:lvlText w:val="o"/>
      <w:lvlJc w:val="left"/>
      <w:pPr>
        <w:ind w:left="3600" w:hanging="360"/>
      </w:pPr>
      <w:rPr>
        <w:rFonts w:ascii="Courier New" w:hAnsi="Courier New" w:cs="Courier New" w:hint="default"/>
      </w:rPr>
    </w:lvl>
    <w:lvl w:ilvl="5" w:tplc="F4CE16C4" w:tentative="1">
      <w:start w:val="1"/>
      <w:numFmt w:val="bullet"/>
      <w:lvlText w:val=""/>
      <w:lvlJc w:val="left"/>
      <w:pPr>
        <w:ind w:left="4320" w:hanging="360"/>
      </w:pPr>
      <w:rPr>
        <w:rFonts w:ascii="Wingdings" w:hAnsi="Wingdings" w:hint="default"/>
      </w:rPr>
    </w:lvl>
    <w:lvl w:ilvl="6" w:tplc="9EA6CB54" w:tentative="1">
      <w:start w:val="1"/>
      <w:numFmt w:val="bullet"/>
      <w:lvlText w:val=""/>
      <w:lvlJc w:val="left"/>
      <w:pPr>
        <w:ind w:left="5040" w:hanging="360"/>
      </w:pPr>
      <w:rPr>
        <w:rFonts w:ascii="Symbol" w:hAnsi="Symbol" w:hint="default"/>
      </w:rPr>
    </w:lvl>
    <w:lvl w:ilvl="7" w:tplc="0D70CFC8" w:tentative="1">
      <w:start w:val="1"/>
      <w:numFmt w:val="bullet"/>
      <w:lvlText w:val="o"/>
      <w:lvlJc w:val="left"/>
      <w:pPr>
        <w:ind w:left="5760" w:hanging="360"/>
      </w:pPr>
      <w:rPr>
        <w:rFonts w:ascii="Courier New" w:hAnsi="Courier New" w:cs="Courier New" w:hint="default"/>
      </w:rPr>
    </w:lvl>
    <w:lvl w:ilvl="8" w:tplc="AB52DC5C" w:tentative="1">
      <w:start w:val="1"/>
      <w:numFmt w:val="bullet"/>
      <w:lvlText w:val=""/>
      <w:lvlJc w:val="left"/>
      <w:pPr>
        <w:ind w:left="6480" w:hanging="360"/>
      </w:pPr>
      <w:rPr>
        <w:rFonts w:ascii="Wingdings" w:hAnsi="Wingdings" w:hint="default"/>
      </w:rPr>
    </w:lvl>
  </w:abstractNum>
  <w:abstractNum w:abstractNumId="3">
    <w:nsid w:val="680F60E7"/>
    <w:multiLevelType w:val="hybridMultilevel"/>
    <w:tmpl w:val="CB3C5BA6"/>
    <w:lvl w:ilvl="0" w:tplc="397A6080">
      <w:start w:val="1"/>
      <w:numFmt w:val="decimal"/>
      <w:lvlText w:val="%1."/>
      <w:lvlJc w:val="left"/>
      <w:pPr>
        <w:ind w:left="720" w:hanging="360"/>
      </w:pPr>
      <w:rPr>
        <w:rFonts w:hint="default"/>
      </w:rPr>
    </w:lvl>
    <w:lvl w:ilvl="1" w:tplc="9118E726" w:tentative="1">
      <w:start w:val="1"/>
      <w:numFmt w:val="lowerLetter"/>
      <w:lvlText w:val="%2."/>
      <w:lvlJc w:val="left"/>
      <w:pPr>
        <w:ind w:left="1440" w:hanging="360"/>
      </w:pPr>
    </w:lvl>
    <w:lvl w:ilvl="2" w:tplc="278C6E00" w:tentative="1">
      <w:start w:val="1"/>
      <w:numFmt w:val="lowerRoman"/>
      <w:lvlText w:val="%3."/>
      <w:lvlJc w:val="right"/>
      <w:pPr>
        <w:ind w:left="2160" w:hanging="180"/>
      </w:pPr>
    </w:lvl>
    <w:lvl w:ilvl="3" w:tplc="5DDE9D84" w:tentative="1">
      <w:start w:val="1"/>
      <w:numFmt w:val="decimal"/>
      <w:lvlText w:val="%4."/>
      <w:lvlJc w:val="left"/>
      <w:pPr>
        <w:ind w:left="2880" w:hanging="360"/>
      </w:pPr>
    </w:lvl>
    <w:lvl w:ilvl="4" w:tplc="37424284" w:tentative="1">
      <w:start w:val="1"/>
      <w:numFmt w:val="lowerLetter"/>
      <w:lvlText w:val="%5."/>
      <w:lvlJc w:val="left"/>
      <w:pPr>
        <w:ind w:left="3600" w:hanging="360"/>
      </w:pPr>
    </w:lvl>
    <w:lvl w:ilvl="5" w:tplc="24229AA4" w:tentative="1">
      <w:start w:val="1"/>
      <w:numFmt w:val="lowerRoman"/>
      <w:lvlText w:val="%6."/>
      <w:lvlJc w:val="right"/>
      <w:pPr>
        <w:ind w:left="4320" w:hanging="180"/>
      </w:pPr>
    </w:lvl>
    <w:lvl w:ilvl="6" w:tplc="27B6F9A0" w:tentative="1">
      <w:start w:val="1"/>
      <w:numFmt w:val="decimal"/>
      <w:lvlText w:val="%7."/>
      <w:lvlJc w:val="left"/>
      <w:pPr>
        <w:ind w:left="5040" w:hanging="360"/>
      </w:pPr>
    </w:lvl>
    <w:lvl w:ilvl="7" w:tplc="1DBAF352" w:tentative="1">
      <w:start w:val="1"/>
      <w:numFmt w:val="lowerLetter"/>
      <w:lvlText w:val="%8."/>
      <w:lvlJc w:val="left"/>
      <w:pPr>
        <w:ind w:left="5760" w:hanging="360"/>
      </w:pPr>
    </w:lvl>
    <w:lvl w:ilvl="8" w:tplc="40489E10"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B5"/>
    <w:rsid w:val="00507CB5"/>
    <w:rsid w:val="0061198D"/>
    <w:rsid w:val="00AE40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09E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13255"/>
    <w:rPr>
      <w:color w:val="0000FF"/>
      <w:u w:val="single"/>
    </w:rPr>
  </w:style>
  <w:style w:type="paragraph" w:styleId="Endnotentext">
    <w:name w:val="endnote text"/>
    <w:basedOn w:val="Standard"/>
    <w:link w:val="EndnotentextZchn"/>
    <w:uiPriority w:val="99"/>
    <w:semiHidden/>
    <w:unhideWhenUsed/>
    <w:rsid w:val="00013255"/>
    <w:rPr>
      <w:sz w:val="20"/>
      <w:szCs w:val="20"/>
    </w:rPr>
  </w:style>
  <w:style w:type="character" w:customStyle="1" w:styleId="EndnotentextZchn">
    <w:name w:val="Endnotentext Zchn"/>
    <w:basedOn w:val="Absatz-Standardschriftart"/>
    <w:link w:val="Endnotentext"/>
    <w:uiPriority w:val="99"/>
    <w:semiHidden/>
    <w:rsid w:val="00013255"/>
    <w:rPr>
      <w:sz w:val="20"/>
      <w:szCs w:val="20"/>
    </w:rPr>
  </w:style>
  <w:style w:type="character" w:styleId="Endnotenzeichen">
    <w:name w:val="endnote reference"/>
    <w:basedOn w:val="Absatz-Standardschriftart"/>
    <w:uiPriority w:val="99"/>
    <w:semiHidden/>
    <w:unhideWhenUsed/>
    <w:rsid w:val="00013255"/>
    <w:rPr>
      <w:vertAlign w:val="superscript"/>
    </w:rPr>
  </w:style>
  <w:style w:type="paragraph" w:styleId="Sprechblasentext">
    <w:name w:val="Balloon Text"/>
    <w:basedOn w:val="Standard"/>
    <w:link w:val="SprechblasentextZchn"/>
    <w:uiPriority w:val="99"/>
    <w:semiHidden/>
    <w:unhideWhenUsed/>
    <w:rsid w:val="000132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255"/>
    <w:rPr>
      <w:rFonts w:ascii="Tahoma" w:hAnsi="Tahoma" w:cs="Tahoma"/>
      <w:sz w:val="16"/>
      <w:szCs w:val="16"/>
    </w:rPr>
  </w:style>
  <w:style w:type="paragraph" w:styleId="Funotentext">
    <w:name w:val="footnote text"/>
    <w:basedOn w:val="Standard"/>
    <w:link w:val="FunotentextZchn"/>
    <w:uiPriority w:val="99"/>
    <w:unhideWhenUsed/>
    <w:rsid w:val="00013255"/>
    <w:rPr>
      <w:sz w:val="20"/>
      <w:szCs w:val="20"/>
    </w:rPr>
  </w:style>
  <w:style w:type="character" w:customStyle="1" w:styleId="FunotentextZchn">
    <w:name w:val="Fußnotentext Zchn"/>
    <w:basedOn w:val="Absatz-Standardschriftart"/>
    <w:link w:val="Funotentext"/>
    <w:uiPriority w:val="99"/>
    <w:rsid w:val="00013255"/>
    <w:rPr>
      <w:sz w:val="20"/>
      <w:szCs w:val="20"/>
    </w:rPr>
  </w:style>
  <w:style w:type="character" w:styleId="Funotenzeichen">
    <w:name w:val="footnote reference"/>
    <w:basedOn w:val="Absatz-Standardschriftart"/>
    <w:uiPriority w:val="99"/>
    <w:semiHidden/>
    <w:unhideWhenUsed/>
    <w:rsid w:val="00013255"/>
    <w:rPr>
      <w:vertAlign w:val="superscript"/>
    </w:rPr>
  </w:style>
  <w:style w:type="paragraph" w:styleId="Listenabsatz">
    <w:name w:val="List Paragraph"/>
    <w:basedOn w:val="Standard"/>
    <w:uiPriority w:val="34"/>
    <w:qFormat/>
    <w:rsid w:val="007241DD"/>
    <w:pPr>
      <w:spacing w:after="200" w:line="276" w:lineRule="auto"/>
      <w:ind w:left="720"/>
      <w:contextualSpacing/>
    </w:pPr>
  </w:style>
  <w:style w:type="character" w:styleId="Kommentarzeichen">
    <w:name w:val="annotation reference"/>
    <w:basedOn w:val="Absatz-Standardschriftart"/>
    <w:uiPriority w:val="99"/>
    <w:semiHidden/>
    <w:unhideWhenUsed/>
    <w:rsid w:val="007241DD"/>
    <w:rPr>
      <w:sz w:val="16"/>
      <w:szCs w:val="16"/>
    </w:rPr>
  </w:style>
  <w:style w:type="paragraph" w:styleId="Kommentartext">
    <w:name w:val="annotation text"/>
    <w:basedOn w:val="Standard"/>
    <w:link w:val="KommentartextZchn"/>
    <w:uiPriority w:val="99"/>
    <w:unhideWhenUsed/>
    <w:rsid w:val="007241DD"/>
    <w:pPr>
      <w:spacing w:after="200"/>
    </w:pPr>
    <w:rPr>
      <w:sz w:val="20"/>
      <w:szCs w:val="20"/>
    </w:rPr>
  </w:style>
  <w:style w:type="character" w:customStyle="1" w:styleId="KommentartextZchn">
    <w:name w:val="Kommentartext Zchn"/>
    <w:basedOn w:val="Absatz-Standardschriftart"/>
    <w:link w:val="Kommentartext"/>
    <w:uiPriority w:val="99"/>
    <w:rsid w:val="007241DD"/>
    <w:rPr>
      <w:sz w:val="20"/>
      <w:szCs w:val="20"/>
    </w:rPr>
  </w:style>
  <w:style w:type="table" w:styleId="Tabellenraster">
    <w:name w:val="Table Grid"/>
    <w:basedOn w:val="NormaleTabelle"/>
    <w:uiPriority w:val="59"/>
    <w:rsid w:val="0072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42255538587498923msolistparagraph">
    <w:name w:val="m_542255538587498923msolistparagraph"/>
    <w:basedOn w:val="Standard"/>
    <w:rsid w:val="003760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Absatz-Standardschriftart"/>
    <w:rsid w:val="003760E5"/>
  </w:style>
  <w:style w:type="paragraph" w:styleId="Kommentarthema">
    <w:name w:val="annotation subject"/>
    <w:basedOn w:val="Kommentartext"/>
    <w:next w:val="Kommentartext"/>
    <w:link w:val="KommentarthemaZchn"/>
    <w:uiPriority w:val="99"/>
    <w:semiHidden/>
    <w:unhideWhenUsed/>
    <w:rsid w:val="004617D1"/>
    <w:pPr>
      <w:spacing w:after="0"/>
    </w:pPr>
    <w:rPr>
      <w:b/>
      <w:bCs/>
    </w:rPr>
  </w:style>
  <w:style w:type="character" w:customStyle="1" w:styleId="KommentarthemaZchn">
    <w:name w:val="Kommentarthema Zchn"/>
    <w:basedOn w:val="KommentartextZchn"/>
    <w:link w:val="Kommentarthema"/>
    <w:uiPriority w:val="99"/>
    <w:semiHidden/>
    <w:rsid w:val="004617D1"/>
    <w:rPr>
      <w:b/>
      <w:bCs/>
      <w:sz w:val="20"/>
      <w:szCs w:val="20"/>
    </w:rPr>
  </w:style>
  <w:style w:type="paragraph" w:styleId="berarbeitung">
    <w:name w:val="Revision"/>
    <w:hidden/>
    <w:uiPriority w:val="99"/>
    <w:semiHidden/>
    <w:rsid w:val="006E199B"/>
    <w:pPr>
      <w:spacing w:after="0" w:line="240" w:lineRule="auto"/>
    </w:pPr>
  </w:style>
  <w:style w:type="paragraph" w:styleId="Kopfzeile">
    <w:name w:val="header"/>
    <w:basedOn w:val="Standard"/>
    <w:link w:val="KopfzeileZchn"/>
    <w:uiPriority w:val="99"/>
    <w:unhideWhenUsed/>
    <w:rsid w:val="00230693"/>
    <w:pPr>
      <w:tabs>
        <w:tab w:val="center" w:pos="4513"/>
        <w:tab w:val="right" w:pos="9026"/>
      </w:tabs>
    </w:pPr>
  </w:style>
  <w:style w:type="character" w:customStyle="1" w:styleId="KopfzeileZchn">
    <w:name w:val="Kopfzeile Zchn"/>
    <w:basedOn w:val="Absatz-Standardschriftart"/>
    <w:link w:val="Kopfzeile"/>
    <w:uiPriority w:val="99"/>
    <w:rsid w:val="00230693"/>
  </w:style>
  <w:style w:type="paragraph" w:styleId="Fuzeile">
    <w:name w:val="footer"/>
    <w:basedOn w:val="Standard"/>
    <w:link w:val="FuzeileZchn"/>
    <w:uiPriority w:val="99"/>
    <w:unhideWhenUsed/>
    <w:rsid w:val="00230693"/>
    <w:pPr>
      <w:tabs>
        <w:tab w:val="center" w:pos="4513"/>
        <w:tab w:val="right" w:pos="9026"/>
      </w:tabs>
    </w:pPr>
  </w:style>
  <w:style w:type="character" w:customStyle="1" w:styleId="FuzeileZchn">
    <w:name w:val="Fußzeile Zchn"/>
    <w:basedOn w:val="Absatz-Standardschriftart"/>
    <w:link w:val="Fuzeile"/>
    <w:uiPriority w:val="99"/>
    <w:rsid w:val="00230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09E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13255"/>
    <w:rPr>
      <w:color w:val="0000FF"/>
      <w:u w:val="single"/>
    </w:rPr>
  </w:style>
  <w:style w:type="paragraph" w:styleId="Endnotentext">
    <w:name w:val="endnote text"/>
    <w:basedOn w:val="Standard"/>
    <w:link w:val="EndnotentextZchn"/>
    <w:uiPriority w:val="99"/>
    <w:semiHidden/>
    <w:unhideWhenUsed/>
    <w:rsid w:val="00013255"/>
    <w:rPr>
      <w:sz w:val="20"/>
      <w:szCs w:val="20"/>
    </w:rPr>
  </w:style>
  <w:style w:type="character" w:customStyle="1" w:styleId="EndnotentextZchn">
    <w:name w:val="Endnotentext Zchn"/>
    <w:basedOn w:val="Absatz-Standardschriftart"/>
    <w:link w:val="Endnotentext"/>
    <w:uiPriority w:val="99"/>
    <w:semiHidden/>
    <w:rsid w:val="00013255"/>
    <w:rPr>
      <w:sz w:val="20"/>
      <w:szCs w:val="20"/>
    </w:rPr>
  </w:style>
  <w:style w:type="character" w:styleId="Endnotenzeichen">
    <w:name w:val="endnote reference"/>
    <w:basedOn w:val="Absatz-Standardschriftart"/>
    <w:uiPriority w:val="99"/>
    <w:semiHidden/>
    <w:unhideWhenUsed/>
    <w:rsid w:val="00013255"/>
    <w:rPr>
      <w:vertAlign w:val="superscript"/>
    </w:rPr>
  </w:style>
  <w:style w:type="paragraph" w:styleId="Sprechblasentext">
    <w:name w:val="Balloon Text"/>
    <w:basedOn w:val="Standard"/>
    <w:link w:val="SprechblasentextZchn"/>
    <w:uiPriority w:val="99"/>
    <w:semiHidden/>
    <w:unhideWhenUsed/>
    <w:rsid w:val="000132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255"/>
    <w:rPr>
      <w:rFonts w:ascii="Tahoma" w:hAnsi="Tahoma" w:cs="Tahoma"/>
      <w:sz w:val="16"/>
      <w:szCs w:val="16"/>
    </w:rPr>
  </w:style>
  <w:style w:type="paragraph" w:styleId="Funotentext">
    <w:name w:val="footnote text"/>
    <w:basedOn w:val="Standard"/>
    <w:link w:val="FunotentextZchn"/>
    <w:uiPriority w:val="99"/>
    <w:unhideWhenUsed/>
    <w:rsid w:val="00013255"/>
    <w:rPr>
      <w:sz w:val="20"/>
      <w:szCs w:val="20"/>
    </w:rPr>
  </w:style>
  <w:style w:type="character" w:customStyle="1" w:styleId="FunotentextZchn">
    <w:name w:val="Fußnotentext Zchn"/>
    <w:basedOn w:val="Absatz-Standardschriftart"/>
    <w:link w:val="Funotentext"/>
    <w:uiPriority w:val="99"/>
    <w:rsid w:val="00013255"/>
    <w:rPr>
      <w:sz w:val="20"/>
      <w:szCs w:val="20"/>
    </w:rPr>
  </w:style>
  <w:style w:type="character" w:styleId="Funotenzeichen">
    <w:name w:val="footnote reference"/>
    <w:basedOn w:val="Absatz-Standardschriftart"/>
    <w:uiPriority w:val="99"/>
    <w:semiHidden/>
    <w:unhideWhenUsed/>
    <w:rsid w:val="00013255"/>
    <w:rPr>
      <w:vertAlign w:val="superscript"/>
    </w:rPr>
  </w:style>
  <w:style w:type="paragraph" w:styleId="Listenabsatz">
    <w:name w:val="List Paragraph"/>
    <w:basedOn w:val="Standard"/>
    <w:uiPriority w:val="34"/>
    <w:qFormat/>
    <w:rsid w:val="007241DD"/>
    <w:pPr>
      <w:spacing w:after="200" w:line="276" w:lineRule="auto"/>
      <w:ind w:left="720"/>
      <w:contextualSpacing/>
    </w:pPr>
  </w:style>
  <w:style w:type="character" w:styleId="Kommentarzeichen">
    <w:name w:val="annotation reference"/>
    <w:basedOn w:val="Absatz-Standardschriftart"/>
    <w:uiPriority w:val="99"/>
    <w:semiHidden/>
    <w:unhideWhenUsed/>
    <w:rsid w:val="007241DD"/>
    <w:rPr>
      <w:sz w:val="16"/>
      <w:szCs w:val="16"/>
    </w:rPr>
  </w:style>
  <w:style w:type="paragraph" w:styleId="Kommentartext">
    <w:name w:val="annotation text"/>
    <w:basedOn w:val="Standard"/>
    <w:link w:val="KommentartextZchn"/>
    <w:uiPriority w:val="99"/>
    <w:unhideWhenUsed/>
    <w:rsid w:val="007241DD"/>
    <w:pPr>
      <w:spacing w:after="200"/>
    </w:pPr>
    <w:rPr>
      <w:sz w:val="20"/>
      <w:szCs w:val="20"/>
    </w:rPr>
  </w:style>
  <w:style w:type="character" w:customStyle="1" w:styleId="KommentartextZchn">
    <w:name w:val="Kommentartext Zchn"/>
    <w:basedOn w:val="Absatz-Standardschriftart"/>
    <w:link w:val="Kommentartext"/>
    <w:uiPriority w:val="99"/>
    <w:rsid w:val="007241DD"/>
    <w:rPr>
      <w:sz w:val="20"/>
      <w:szCs w:val="20"/>
    </w:rPr>
  </w:style>
  <w:style w:type="table" w:styleId="Tabellenraster">
    <w:name w:val="Table Grid"/>
    <w:basedOn w:val="NormaleTabelle"/>
    <w:uiPriority w:val="59"/>
    <w:rsid w:val="00724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42255538587498923msolistparagraph">
    <w:name w:val="m_542255538587498923msolistparagraph"/>
    <w:basedOn w:val="Standard"/>
    <w:rsid w:val="003760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Absatz-Standardschriftart"/>
    <w:rsid w:val="003760E5"/>
  </w:style>
  <w:style w:type="paragraph" w:styleId="Kommentarthema">
    <w:name w:val="annotation subject"/>
    <w:basedOn w:val="Kommentartext"/>
    <w:next w:val="Kommentartext"/>
    <w:link w:val="KommentarthemaZchn"/>
    <w:uiPriority w:val="99"/>
    <w:semiHidden/>
    <w:unhideWhenUsed/>
    <w:rsid w:val="004617D1"/>
    <w:pPr>
      <w:spacing w:after="0"/>
    </w:pPr>
    <w:rPr>
      <w:b/>
      <w:bCs/>
    </w:rPr>
  </w:style>
  <w:style w:type="character" w:customStyle="1" w:styleId="KommentarthemaZchn">
    <w:name w:val="Kommentarthema Zchn"/>
    <w:basedOn w:val="KommentartextZchn"/>
    <w:link w:val="Kommentarthema"/>
    <w:uiPriority w:val="99"/>
    <w:semiHidden/>
    <w:rsid w:val="004617D1"/>
    <w:rPr>
      <w:b/>
      <w:bCs/>
      <w:sz w:val="20"/>
      <w:szCs w:val="20"/>
    </w:rPr>
  </w:style>
  <w:style w:type="paragraph" w:styleId="berarbeitung">
    <w:name w:val="Revision"/>
    <w:hidden/>
    <w:uiPriority w:val="99"/>
    <w:semiHidden/>
    <w:rsid w:val="006E199B"/>
    <w:pPr>
      <w:spacing w:after="0" w:line="240" w:lineRule="auto"/>
    </w:pPr>
  </w:style>
  <w:style w:type="paragraph" w:styleId="Kopfzeile">
    <w:name w:val="header"/>
    <w:basedOn w:val="Standard"/>
    <w:link w:val="KopfzeileZchn"/>
    <w:uiPriority w:val="99"/>
    <w:unhideWhenUsed/>
    <w:rsid w:val="00230693"/>
    <w:pPr>
      <w:tabs>
        <w:tab w:val="center" w:pos="4513"/>
        <w:tab w:val="right" w:pos="9026"/>
      </w:tabs>
    </w:pPr>
  </w:style>
  <w:style w:type="character" w:customStyle="1" w:styleId="KopfzeileZchn">
    <w:name w:val="Kopfzeile Zchn"/>
    <w:basedOn w:val="Absatz-Standardschriftart"/>
    <w:link w:val="Kopfzeile"/>
    <w:uiPriority w:val="99"/>
    <w:rsid w:val="00230693"/>
  </w:style>
  <w:style w:type="paragraph" w:styleId="Fuzeile">
    <w:name w:val="footer"/>
    <w:basedOn w:val="Standard"/>
    <w:link w:val="FuzeileZchn"/>
    <w:uiPriority w:val="99"/>
    <w:unhideWhenUsed/>
    <w:rsid w:val="00230693"/>
    <w:pPr>
      <w:tabs>
        <w:tab w:val="center" w:pos="4513"/>
        <w:tab w:val="right" w:pos="9026"/>
      </w:tabs>
    </w:pPr>
  </w:style>
  <w:style w:type="character" w:customStyle="1" w:styleId="FuzeileZchn">
    <w:name w:val="Fußzeile Zchn"/>
    <w:basedOn w:val="Absatz-Standardschriftart"/>
    <w:link w:val="Fuzeile"/>
    <w:uiPriority w:val="99"/>
    <w:rsid w:val="00230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7A40BF-7F11-4DD8-BD50-2509C437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Textklinik</dc:creator>
  <cp:lastModifiedBy/>
  <cp:revision>1</cp:revision>
  <dcterms:created xsi:type="dcterms:W3CDTF">2017-01-02T09:05:00Z</dcterms:created>
  <dcterms:modified xsi:type="dcterms:W3CDTF">2017-01-02T09:05:00Z</dcterms:modified>
</cp:coreProperties>
</file>